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F8D" w:rsidRDefault="001B2F8D" w:rsidP="00F86039">
      <w:bookmarkStart w:id="0" w:name="_Toc25217"/>
      <w:bookmarkStart w:id="1" w:name="_Toc31378"/>
    </w:p>
    <w:p w:rsidR="001B2F8D" w:rsidRDefault="001B2F8D"/>
    <w:p w:rsidR="001B2F8D" w:rsidRDefault="00251489">
      <w:pPr>
        <w:jc w:val="center"/>
      </w:pPr>
      <w:r>
        <w:rPr>
          <w:rFonts w:hint="eastAsia"/>
          <w:noProof/>
        </w:rPr>
        <w:drawing>
          <wp:inline distT="0" distB="0" distL="114300" distR="114300" wp14:anchorId="7B7453DB" wp14:editId="38C1EB46">
            <wp:extent cx="2364740" cy="2364740"/>
            <wp:effectExtent l="0" t="0" r="16510" b="0"/>
            <wp:docPr id="9" name="图片 9" descr="cs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sslog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8D" w:rsidRDefault="001B2F8D"/>
    <w:p w:rsidR="001B2F8D" w:rsidRDefault="00251489" w:rsidP="00F86039">
      <w:pPr>
        <w:jc w:val="center"/>
      </w:pPr>
      <w:r>
        <w:rPr>
          <w:rFonts w:ascii="宋体" w:eastAsia="宋体" w:hAnsi="宋体" w:cs="宋体" w:hint="eastAsia"/>
          <w:b/>
          <w:bCs/>
          <w:sz w:val="52"/>
          <w:szCs w:val="52"/>
        </w:rPr>
        <w:t>物流系统</w:t>
      </w:r>
      <w:bookmarkEnd w:id="0"/>
      <w:bookmarkEnd w:id="1"/>
      <w:r>
        <w:rPr>
          <w:rFonts w:ascii="宋体" w:eastAsia="宋体" w:hAnsi="宋体" w:cs="宋体" w:hint="eastAsia"/>
          <w:b/>
          <w:bCs/>
          <w:sz w:val="52"/>
          <w:szCs w:val="52"/>
        </w:rPr>
        <w:t>操作手册</w:t>
      </w:r>
    </w:p>
    <w:p w:rsidR="001B2F8D" w:rsidRDefault="00251489">
      <w:pPr>
        <w:jc w:val="center"/>
        <w:rPr>
          <w:sz w:val="24"/>
        </w:rPr>
      </w:pPr>
      <w:r>
        <w:rPr>
          <w:rFonts w:hint="eastAsia"/>
          <w:b/>
          <w:bCs/>
          <w:sz w:val="24"/>
        </w:rPr>
        <w:t>目录</w:t>
      </w:r>
    </w:p>
    <w:p w:rsidR="001B2F8D" w:rsidRDefault="00251489">
      <w:pPr>
        <w:pStyle w:val="10"/>
        <w:tabs>
          <w:tab w:val="right" w:leader="dot" w:pos="8306"/>
        </w:tabs>
      </w:pPr>
      <w:r>
        <w:rPr>
          <w:rFonts w:asciiTheme="majorEastAsia" w:eastAsiaTheme="majorEastAsia" w:hAnsiTheme="majorEastAsia" w:cstheme="majorEastAsia" w:hint="eastAsia"/>
          <w:b/>
          <w:bCs/>
          <w:sz w:val="52"/>
          <w:szCs w:val="52"/>
        </w:rPr>
        <w:fldChar w:fldCharType="begin"/>
      </w:r>
      <w:r>
        <w:rPr>
          <w:rFonts w:asciiTheme="majorEastAsia" w:eastAsiaTheme="majorEastAsia" w:hAnsiTheme="majorEastAsia" w:cstheme="majorEastAsia" w:hint="eastAsia"/>
          <w:b/>
          <w:bCs/>
          <w:sz w:val="52"/>
          <w:szCs w:val="52"/>
        </w:rPr>
        <w:instrText xml:space="preserve">TOC \o "1-4" \h \u </w:instrText>
      </w:r>
      <w:r>
        <w:rPr>
          <w:rFonts w:asciiTheme="majorEastAsia" w:eastAsiaTheme="majorEastAsia" w:hAnsiTheme="majorEastAsia" w:cstheme="majorEastAsia" w:hint="eastAsia"/>
          <w:b/>
          <w:bCs/>
          <w:sz w:val="52"/>
          <w:szCs w:val="52"/>
        </w:rPr>
        <w:fldChar w:fldCharType="separate"/>
      </w:r>
      <w:hyperlink w:anchor="_Toc804" w:history="1">
        <w:r>
          <w:rPr>
            <w:rFonts w:hint="eastAsia"/>
            <w:b/>
            <w:bCs/>
            <w:szCs w:val="44"/>
          </w:rPr>
          <w:t xml:space="preserve">1 </w:t>
        </w:r>
        <w:r>
          <w:rPr>
            <w:rFonts w:hint="eastAsia"/>
            <w:b/>
            <w:bCs/>
            <w:szCs w:val="44"/>
          </w:rPr>
          <w:t>引言</w:t>
        </w:r>
        <w:r>
          <w:tab/>
        </w:r>
        <w:r>
          <w:fldChar w:fldCharType="begin"/>
        </w:r>
        <w:r>
          <w:instrText xml:space="preserve"> PAGEREF _Toc804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1B2F8D" w:rsidRDefault="00251489">
      <w:pPr>
        <w:pStyle w:val="20"/>
        <w:tabs>
          <w:tab w:val="right" w:leader="dot" w:pos="8306"/>
        </w:tabs>
      </w:pPr>
      <w:hyperlink w:anchor="_Toc3139" w:history="1">
        <w:r>
          <w:rPr>
            <w:rFonts w:hint="eastAsia"/>
            <w:b/>
            <w:szCs w:val="32"/>
          </w:rPr>
          <w:t xml:space="preserve">1.1 </w:t>
        </w:r>
        <w:r>
          <w:rPr>
            <w:rFonts w:hint="eastAsia"/>
            <w:szCs w:val="30"/>
          </w:rPr>
          <w:t>背景</w:t>
        </w:r>
        <w:r>
          <w:tab/>
        </w:r>
        <w:r>
          <w:fldChar w:fldCharType="begin"/>
        </w:r>
        <w:r>
          <w:instrText xml:space="preserve"> PAGEREF _Toc3139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1B2F8D" w:rsidRDefault="00251489">
      <w:pPr>
        <w:pStyle w:val="20"/>
        <w:tabs>
          <w:tab w:val="right" w:leader="dot" w:pos="8306"/>
        </w:tabs>
      </w:pPr>
      <w:hyperlink w:anchor="_Toc10177" w:history="1">
        <w:r>
          <w:rPr>
            <w:rFonts w:hint="eastAsia"/>
            <w:b/>
            <w:bCs/>
            <w:szCs w:val="32"/>
          </w:rPr>
          <w:t xml:space="preserve">1.2 </w:t>
        </w:r>
        <w:r>
          <w:rPr>
            <w:rFonts w:hint="eastAsia"/>
            <w:b/>
            <w:bCs/>
            <w:szCs w:val="30"/>
          </w:rPr>
          <w:t>目的</w:t>
        </w:r>
        <w:r>
          <w:tab/>
        </w:r>
        <w:r>
          <w:fldChar w:fldCharType="begin"/>
        </w:r>
        <w:r>
          <w:instrText xml:space="preserve"> PAGEREF _Toc10177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1B2F8D" w:rsidRDefault="00251489">
      <w:pPr>
        <w:pStyle w:val="20"/>
        <w:tabs>
          <w:tab w:val="right" w:leader="dot" w:pos="8306"/>
        </w:tabs>
      </w:pPr>
      <w:hyperlink w:anchor="_Toc8358" w:history="1">
        <w:r>
          <w:rPr>
            <w:rFonts w:hint="eastAsia"/>
            <w:b/>
            <w:szCs w:val="32"/>
          </w:rPr>
          <w:t xml:space="preserve">1.3 </w:t>
        </w:r>
        <w:r>
          <w:rPr>
            <w:rFonts w:hint="eastAsia"/>
            <w:szCs w:val="30"/>
          </w:rPr>
          <w:t>读者对象</w:t>
        </w:r>
        <w:r>
          <w:tab/>
        </w:r>
        <w:r>
          <w:fldChar w:fldCharType="begin"/>
        </w:r>
        <w:r>
          <w:instrText xml:space="preserve"> PAGEREF _Toc8358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1B2F8D" w:rsidRDefault="00251489">
      <w:pPr>
        <w:pStyle w:val="20"/>
        <w:tabs>
          <w:tab w:val="right" w:leader="dot" w:pos="8306"/>
        </w:tabs>
      </w:pPr>
      <w:hyperlink w:anchor="_Toc17420" w:history="1">
        <w:r>
          <w:rPr>
            <w:rFonts w:hint="eastAsia"/>
            <w:b/>
            <w:szCs w:val="32"/>
          </w:rPr>
          <w:t xml:space="preserve">1.4 </w:t>
        </w:r>
        <w:r>
          <w:rPr>
            <w:rFonts w:hint="eastAsia"/>
            <w:szCs w:val="30"/>
          </w:rPr>
          <w:t>版本信息</w:t>
        </w:r>
        <w:r>
          <w:tab/>
        </w:r>
        <w:r>
          <w:fldChar w:fldCharType="begin"/>
        </w:r>
        <w:r>
          <w:instrText xml:space="preserve"> PAGEREF _Toc17420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1B2F8D" w:rsidRDefault="00251489">
      <w:pPr>
        <w:pStyle w:val="10"/>
        <w:tabs>
          <w:tab w:val="right" w:leader="dot" w:pos="8306"/>
        </w:tabs>
      </w:pPr>
      <w:hyperlink w:anchor="_Toc7946" w:history="1">
        <w:r>
          <w:rPr>
            <w:rFonts w:ascii="黑体" w:eastAsia="黑体" w:hAnsi="黑体" w:cs="黑体" w:hint="eastAsia"/>
            <w:b/>
            <w:bCs/>
            <w:szCs w:val="44"/>
          </w:rPr>
          <w:t xml:space="preserve">2 </w:t>
        </w:r>
        <w:r>
          <w:rPr>
            <w:rFonts w:ascii="黑体" w:eastAsia="黑体" w:hAnsi="黑体" w:cs="黑体" w:hint="eastAsia"/>
            <w:b/>
            <w:bCs/>
            <w:szCs w:val="44"/>
          </w:rPr>
          <w:t>系统概述</w:t>
        </w:r>
        <w:r>
          <w:tab/>
        </w:r>
        <w:r>
          <w:fldChar w:fldCharType="begin"/>
        </w:r>
        <w:r>
          <w:instrText xml:space="preserve"> PAGEREF _Toc7946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1B2F8D" w:rsidRDefault="00251489">
      <w:pPr>
        <w:pStyle w:val="20"/>
        <w:tabs>
          <w:tab w:val="right" w:leader="dot" w:pos="8306"/>
        </w:tabs>
      </w:pPr>
      <w:hyperlink w:anchor="_Toc12335" w:history="1">
        <w:r>
          <w:rPr>
            <w:rFonts w:ascii="黑体" w:eastAsia="黑体" w:hAnsi="黑体" w:cs="黑体" w:hint="eastAsia"/>
            <w:b/>
            <w:bCs/>
            <w:szCs w:val="32"/>
          </w:rPr>
          <w:t xml:space="preserve">2.1 </w:t>
        </w:r>
        <w:r>
          <w:rPr>
            <w:rFonts w:ascii="黑体" w:hAnsi="黑体" w:cs="黑体" w:hint="eastAsia"/>
            <w:b/>
            <w:bCs/>
            <w:szCs w:val="30"/>
          </w:rPr>
          <w:t>系统运行</w:t>
        </w:r>
        <w:r>
          <w:tab/>
        </w:r>
        <w:r>
          <w:fldChar w:fldCharType="begin"/>
        </w:r>
        <w:r>
          <w:instrText xml:space="preserve"> PAGEREF _Toc12335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1B2F8D" w:rsidRDefault="00251489">
      <w:pPr>
        <w:pStyle w:val="20"/>
        <w:tabs>
          <w:tab w:val="right" w:leader="dot" w:pos="8306"/>
        </w:tabs>
      </w:pPr>
      <w:hyperlink w:anchor="_Toc341" w:history="1">
        <w:r>
          <w:rPr>
            <w:rFonts w:ascii="黑体" w:eastAsia="黑体" w:hAnsi="黑体" w:cs="黑体" w:hint="eastAsia"/>
            <w:b/>
            <w:bCs/>
            <w:szCs w:val="32"/>
          </w:rPr>
          <w:t xml:space="preserve">2.2 </w:t>
        </w:r>
        <w:r>
          <w:rPr>
            <w:rFonts w:ascii="黑体" w:hAnsi="黑体" w:cs="黑体" w:hint="eastAsia"/>
            <w:b/>
            <w:bCs/>
            <w:szCs w:val="30"/>
          </w:rPr>
          <w:t>系统配置</w:t>
        </w:r>
        <w:r>
          <w:tab/>
        </w:r>
        <w:r>
          <w:fldChar w:fldCharType="begin"/>
        </w:r>
        <w:r>
          <w:instrText xml:space="preserve"> PAGEREF _Toc341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1B2F8D" w:rsidRDefault="00251489">
      <w:pPr>
        <w:pStyle w:val="20"/>
        <w:tabs>
          <w:tab w:val="right" w:leader="dot" w:pos="8306"/>
        </w:tabs>
      </w:pPr>
      <w:hyperlink w:anchor="_Toc32592" w:history="1">
        <w:r>
          <w:rPr>
            <w:rFonts w:ascii="宋体" w:eastAsia="宋体" w:hAnsi="宋体" w:cs="宋体" w:hint="eastAsia"/>
            <w:b/>
            <w:kern w:val="0"/>
            <w:szCs w:val="32"/>
            <w:lang w:bidi="ar"/>
          </w:rPr>
          <w:t xml:space="preserve">2.3 </w:t>
        </w:r>
        <w:r>
          <w:rPr>
            <w:rFonts w:ascii="黑体" w:eastAsia="黑体" w:hAnsi="黑体" w:cs="黑体" w:hint="eastAsia"/>
            <w:b/>
            <w:bCs/>
            <w:szCs w:val="30"/>
          </w:rPr>
          <w:t>业务</w:t>
        </w:r>
        <w:r>
          <w:rPr>
            <w:rFonts w:ascii="黑体" w:hAnsi="黑体" w:cs="黑体" w:hint="eastAsia"/>
            <w:b/>
            <w:bCs/>
            <w:szCs w:val="30"/>
          </w:rPr>
          <w:t>主</w:t>
        </w:r>
        <w:r>
          <w:rPr>
            <w:rFonts w:ascii="黑体" w:eastAsia="黑体" w:hAnsi="黑体" w:cs="黑体" w:hint="eastAsia"/>
            <w:b/>
            <w:bCs/>
            <w:szCs w:val="30"/>
          </w:rPr>
          <w:t>流程</w:t>
        </w:r>
        <w:r>
          <w:tab/>
        </w:r>
        <w:r>
          <w:fldChar w:fldCharType="begin"/>
        </w:r>
        <w:r>
          <w:instrText xml:space="preserve"> PAGEREF _Toc32592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1B2F8D" w:rsidRDefault="00251489">
      <w:pPr>
        <w:pStyle w:val="10"/>
        <w:tabs>
          <w:tab w:val="right" w:leader="dot" w:pos="8306"/>
        </w:tabs>
      </w:pPr>
      <w:hyperlink w:anchor="_Toc29575" w:history="1">
        <w:r>
          <w:rPr>
            <w:rFonts w:ascii="黑体" w:eastAsia="黑体" w:hAnsi="黑体" w:cs="黑体" w:hint="eastAsia"/>
            <w:b/>
            <w:bCs/>
            <w:szCs w:val="44"/>
          </w:rPr>
          <w:t xml:space="preserve">3 </w:t>
        </w:r>
        <w:r>
          <w:rPr>
            <w:rFonts w:ascii="黑体" w:eastAsia="黑体" w:hAnsi="黑体" w:cs="黑体" w:hint="eastAsia"/>
            <w:b/>
            <w:bCs/>
            <w:szCs w:val="44"/>
          </w:rPr>
          <w:t>系统使用</w:t>
        </w:r>
        <w:r>
          <w:tab/>
        </w:r>
        <w:r>
          <w:fldChar w:fldCharType="begin"/>
        </w:r>
        <w:r>
          <w:instrText xml:space="preserve"> PAGEREF _Toc29575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1B2F8D" w:rsidRDefault="00251489">
      <w:pPr>
        <w:pStyle w:val="20"/>
        <w:tabs>
          <w:tab w:val="right" w:leader="dot" w:pos="8306"/>
        </w:tabs>
      </w:pPr>
      <w:hyperlink w:anchor="_Toc17696" w:history="1">
        <w:r>
          <w:rPr>
            <w:rFonts w:ascii="黑体" w:eastAsia="黑体" w:hAnsi="黑体" w:cs="黑体" w:hint="eastAsia"/>
            <w:b/>
            <w:szCs w:val="32"/>
          </w:rPr>
          <w:t xml:space="preserve">3.1 </w:t>
        </w:r>
        <w:r>
          <w:rPr>
            <w:rFonts w:ascii="黑体" w:hAnsi="黑体" w:cs="黑体" w:hint="eastAsia"/>
          </w:rPr>
          <w:t>用户注册、登录和退出</w:t>
        </w:r>
        <w:r>
          <w:tab/>
        </w:r>
        <w:r>
          <w:fldChar w:fldCharType="begin"/>
        </w:r>
        <w:r>
          <w:instrText xml:space="preserve"> PAGEREF _Toc17696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7054" w:history="1">
        <w:r>
          <w:rPr>
            <w:rFonts w:ascii="黑体" w:eastAsia="黑体" w:hAnsi="黑体" w:cs="黑体" w:hint="eastAsia"/>
          </w:rPr>
          <w:t xml:space="preserve">3.1.1 </w:t>
        </w:r>
        <w:r>
          <w:rPr>
            <w:rFonts w:ascii="黑体" w:eastAsia="黑体" w:hAnsi="黑体" w:cs="黑体" w:hint="eastAsia"/>
          </w:rPr>
          <w:t>进入</w:t>
        </w:r>
        <w:r>
          <w:rPr>
            <w:rFonts w:ascii="黑体" w:eastAsia="黑体" w:hAnsi="黑体" w:cs="黑体" w:hint="eastAsia"/>
          </w:rPr>
          <w:t>物流系统</w:t>
        </w:r>
        <w:r>
          <w:tab/>
        </w:r>
        <w:r>
          <w:fldChar w:fldCharType="begin"/>
        </w:r>
        <w:r>
          <w:instrText xml:space="preserve"> PAGEREF _Toc7054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29893" w:history="1">
        <w:r>
          <w:rPr>
            <w:rFonts w:ascii="黑体" w:eastAsia="黑体" w:hAnsi="黑体" w:cs="黑体" w:hint="eastAsia"/>
          </w:rPr>
          <w:t xml:space="preserve">3.1.2 </w:t>
        </w:r>
        <w:r>
          <w:rPr>
            <w:rFonts w:ascii="黑体" w:eastAsia="黑体" w:hAnsi="黑体" w:cs="黑体" w:hint="eastAsia"/>
          </w:rPr>
          <w:t>填入个人信息</w:t>
        </w:r>
        <w:r>
          <w:tab/>
        </w:r>
        <w:r>
          <w:fldChar w:fldCharType="begin"/>
        </w:r>
        <w:r>
          <w:instrText xml:space="preserve"> PAGEREF _Toc29893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22793" w:history="1">
        <w:r>
          <w:rPr>
            <w:rFonts w:ascii="黑体" w:eastAsia="黑体" w:hAnsi="黑体" w:cs="黑体" w:hint="eastAsia"/>
          </w:rPr>
          <w:t xml:space="preserve">3.1.3 </w:t>
        </w:r>
        <w:r>
          <w:rPr>
            <w:rFonts w:ascii="黑体" w:eastAsia="黑体" w:hAnsi="黑体" w:cs="黑体" w:hint="eastAsia"/>
          </w:rPr>
          <w:t>填入个人信息</w:t>
        </w:r>
        <w:r>
          <w:tab/>
        </w:r>
        <w:r>
          <w:fldChar w:fldCharType="begin"/>
        </w:r>
        <w:r>
          <w:instrText xml:space="preserve"> PAGEREF _Toc22793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3124" w:history="1">
        <w:r>
          <w:rPr>
            <w:rFonts w:ascii="黑体" w:eastAsia="黑体" w:hAnsi="黑体" w:cs="黑体" w:hint="eastAsia"/>
          </w:rPr>
          <w:t xml:space="preserve">3.1.4 </w:t>
        </w:r>
        <w:r>
          <w:rPr>
            <w:rFonts w:ascii="黑体" w:eastAsia="黑体" w:hAnsi="黑体" w:cs="黑体" w:hint="eastAsia"/>
          </w:rPr>
          <w:t>提交相关资料</w:t>
        </w:r>
        <w:r>
          <w:tab/>
        </w:r>
        <w:r>
          <w:fldChar w:fldCharType="begin"/>
        </w:r>
        <w:r>
          <w:instrText xml:space="preserve"> PAGEREF _Toc3124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957" w:history="1">
        <w:r>
          <w:rPr>
            <w:rFonts w:ascii="黑体" w:eastAsia="黑体" w:hAnsi="黑体" w:cs="黑体" w:hint="eastAsia"/>
          </w:rPr>
          <w:t xml:space="preserve">3.1.5 </w:t>
        </w:r>
        <w:r>
          <w:rPr>
            <w:rFonts w:ascii="黑体" w:eastAsia="黑体" w:hAnsi="黑体" w:cs="黑体" w:hint="eastAsia"/>
          </w:rPr>
          <w:t>提交</w:t>
        </w:r>
        <w:r>
          <w:rPr>
            <w:rFonts w:ascii="黑体" w:eastAsia="黑体" w:hAnsi="黑体" w:cs="黑体" w:hint="eastAsia"/>
          </w:rPr>
          <w:t>相关资料</w:t>
        </w:r>
        <w:r>
          <w:tab/>
        </w:r>
        <w:r>
          <w:fldChar w:fldCharType="begin"/>
        </w:r>
        <w:r>
          <w:instrText xml:space="preserve"> PAGEREF _Toc957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5941" w:history="1">
        <w:r>
          <w:rPr>
            <w:rFonts w:ascii="黑体" w:eastAsia="黑体" w:hAnsi="黑体" w:cs="黑体" w:hint="eastAsia"/>
          </w:rPr>
          <w:t xml:space="preserve">3.1.6 </w:t>
        </w:r>
        <w:r>
          <w:rPr>
            <w:rFonts w:ascii="黑体" w:eastAsia="黑体" w:hAnsi="黑体" w:cs="黑体" w:hint="eastAsia"/>
          </w:rPr>
          <w:t>退出</w:t>
        </w:r>
        <w:r>
          <w:rPr>
            <w:rFonts w:ascii="黑体" w:eastAsia="黑体" w:hAnsi="黑体" w:cs="黑体" w:hint="eastAsia"/>
          </w:rPr>
          <w:t>物流系统</w:t>
        </w:r>
        <w:r>
          <w:tab/>
        </w:r>
        <w:r>
          <w:fldChar w:fldCharType="begin"/>
        </w:r>
        <w:r>
          <w:instrText xml:space="preserve"> PAGEREF _Toc5941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1B2F8D" w:rsidRDefault="00251489">
      <w:pPr>
        <w:pStyle w:val="20"/>
        <w:tabs>
          <w:tab w:val="right" w:leader="dot" w:pos="8306"/>
        </w:tabs>
      </w:pPr>
      <w:hyperlink w:anchor="_Toc9988" w:history="1">
        <w:r>
          <w:rPr>
            <w:rFonts w:ascii="黑体" w:eastAsia="黑体" w:hAnsi="黑体" w:cs="黑体" w:hint="eastAsia"/>
            <w:b/>
            <w:szCs w:val="32"/>
          </w:rPr>
          <w:t xml:space="preserve">3.2 </w:t>
        </w:r>
        <w:r>
          <w:rPr>
            <w:rFonts w:ascii="黑体" w:hAnsi="黑体" w:cs="黑体" w:hint="eastAsia"/>
          </w:rPr>
          <w:t>物流工作台</w:t>
        </w:r>
        <w:r>
          <w:tab/>
        </w:r>
        <w:r>
          <w:fldChar w:fldCharType="begin"/>
        </w:r>
        <w:r>
          <w:instrText xml:space="preserve"> PAGEREF _Toc9988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12195" w:history="1">
        <w:r>
          <w:rPr>
            <w:rFonts w:hint="eastAsia"/>
          </w:rPr>
          <w:t xml:space="preserve">3.2.1 </w:t>
        </w:r>
        <w:r>
          <w:rPr>
            <w:rFonts w:ascii="黑体" w:eastAsia="黑体" w:hAnsi="黑体" w:cs="黑体" w:hint="eastAsia"/>
          </w:rPr>
          <w:t>客户首页</w:t>
        </w:r>
        <w:r>
          <w:tab/>
        </w:r>
        <w:r>
          <w:fldChar w:fldCharType="begin"/>
        </w:r>
        <w:r>
          <w:instrText xml:space="preserve"> PAGEREF _Toc12195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27020" w:history="1">
        <w:r>
          <w:rPr>
            <w:rFonts w:hint="eastAsia"/>
          </w:rPr>
          <w:t xml:space="preserve">3.2.2 </w:t>
        </w:r>
        <w:r>
          <w:rPr>
            <w:rFonts w:hint="eastAsia"/>
          </w:rPr>
          <w:t>我的物流订单</w:t>
        </w:r>
        <w:r>
          <w:tab/>
        </w:r>
        <w:r>
          <w:fldChar w:fldCharType="begin"/>
        </w:r>
        <w:r>
          <w:instrText xml:space="preserve"> PA</w:instrText>
        </w:r>
        <w:r>
          <w:instrText xml:space="preserve">GEREF _Toc27020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3249" w:history="1">
        <w:r>
          <w:rPr>
            <w:rFonts w:hint="eastAsia"/>
          </w:rPr>
          <w:t xml:space="preserve">3.2.3 </w:t>
        </w:r>
        <w:r>
          <w:rPr>
            <w:rFonts w:hint="eastAsia"/>
          </w:rPr>
          <w:t>打印工作台</w:t>
        </w:r>
        <w:r>
          <w:tab/>
        </w:r>
        <w:r>
          <w:fldChar w:fldCharType="begin"/>
        </w:r>
        <w:r>
          <w:instrText xml:space="preserve"> PAGEREF _Toc3249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3091" w:history="1">
        <w:r>
          <w:rPr>
            <w:rFonts w:hint="eastAsia"/>
          </w:rPr>
          <w:t xml:space="preserve">3.2.4 </w:t>
        </w:r>
        <w:r>
          <w:rPr>
            <w:rFonts w:hint="eastAsia"/>
          </w:rPr>
          <w:t>运费试算</w:t>
        </w:r>
        <w:r>
          <w:tab/>
        </w:r>
        <w:r>
          <w:fldChar w:fldCharType="begin"/>
        </w:r>
        <w:r>
          <w:instrText xml:space="preserve"> PAGEREF _Toc3091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303" w:history="1">
        <w:r>
          <w:rPr>
            <w:rFonts w:hint="eastAsia"/>
          </w:rPr>
          <w:t xml:space="preserve">3.2.5 </w:t>
        </w:r>
        <w:r>
          <w:rPr>
            <w:rFonts w:hint="eastAsia"/>
          </w:rPr>
          <w:t>我的异常件</w:t>
        </w:r>
        <w:r>
          <w:tab/>
        </w:r>
        <w:r>
          <w:fldChar w:fldCharType="begin"/>
        </w:r>
        <w:r>
          <w:instrText xml:space="preserve"> PAGEREF _Toc303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32519" w:history="1">
        <w:r>
          <w:rPr>
            <w:rFonts w:hint="eastAsia"/>
          </w:rPr>
          <w:t xml:space="preserve">3.2.6 </w:t>
        </w:r>
        <w:r>
          <w:rPr>
            <w:rFonts w:hint="eastAsia"/>
          </w:rPr>
          <w:t>账户充值</w:t>
        </w:r>
        <w:r>
          <w:tab/>
        </w:r>
        <w:r>
          <w:fldChar w:fldCharType="begin"/>
        </w:r>
        <w:r>
          <w:instrText xml:space="preserve"> PAGEREF _Toc32519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2344" w:history="1">
        <w:r>
          <w:rPr>
            <w:rFonts w:hint="eastAsia"/>
          </w:rPr>
          <w:t xml:space="preserve">3.2.7 </w:t>
        </w:r>
        <w:r>
          <w:rPr>
            <w:rFonts w:hint="eastAsia"/>
          </w:rPr>
          <w:t>充值查询</w:t>
        </w:r>
        <w:r>
          <w:tab/>
        </w:r>
        <w:r>
          <w:fldChar w:fldCharType="begin"/>
        </w:r>
        <w:r>
          <w:instrText xml:space="preserve"> PAGEREF _Toc2344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20025" w:history="1">
        <w:r>
          <w:rPr>
            <w:rFonts w:hint="eastAsia"/>
          </w:rPr>
          <w:t xml:space="preserve">3.2.8 </w:t>
        </w:r>
        <w:r>
          <w:rPr>
            <w:rFonts w:hint="eastAsia"/>
          </w:rPr>
          <w:t>资金流水</w:t>
        </w:r>
        <w:r>
          <w:tab/>
        </w:r>
        <w:r>
          <w:fldChar w:fldCharType="begin"/>
        </w:r>
        <w:r>
          <w:instrText xml:space="preserve"> PAGEREF _Toc20025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18775" w:history="1">
        <w:r>
          <w:rPr>
            <w:rFonts w:hint="eastAsia"/>
          </w:rPr>
          <w:t xml:space="preserve">3.2.9 </w:t>
        </w:r>
        <w:r>
          <w:rPr>
            <w:rFonts w:hint="eastAsia"/>
          </w:rPr>
          <w:t>物流跟踪查询</w:t>
        </w:r>
        <w:r>
          <w:tab/>
        </w:r>
        <w:r>
          <w:fldChar w:fldCharType="begin"/>
        </w:r>
        <w:r>
          <w:instrText xml:space="preserve"> PAGEREF _Toc18775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1B2F8D" w:rsidRDefault="00251489">
      <w:pPr>
        <w:pStyle w:val="20"/>
        <w:tabs>
          <w:tab w:val="right" w:leader="dot" w:pos="8306"/>
        </w:tabs>
      </w:pPr>
      <w:hyperlink w:anchor="_Toc23293" w:history="1">
        <w:r>
          <w:rPr>
            <w:rFonts w:ascii="黑体" w:eastAsia="黑体" w:hAnsi="黑体" w:cs="黑体" w:hint="eastAsia"/>
            <w:b/>
            <w:bCs/>
            <w:szCs w:val="32"/>
          </w:rPr>
          <w:t xml:space="preserve">3.3 </w:t>
        </w:r>
        <w:r>
          <w:rPr>
            <w:rFonts w:ascii="黑体" w:hAnsi="黑体" w:cs="黑体" w:hint="eastAsia"/>
            <w:b/>
            <w:bCs/>
            <w:szCs w:val="32"/>
          </w:rPr>
          <w:t>个人中心</w:t>
        </w:r>
        <w:r>
          <w:tab/>
        </w:r>
        <w:r>
          <w:fldChar w:fldCharType="begin"/>
        </w:r>
        <w:r>
          <w:instrText xml:space="preserve"> PAGER</w:instrText>
        </w:r>
        <w:r>
          <w:instrText xml:space="preserve">EF _Toc23293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14137" w:history="1">
        <w:r>
          <w:rPr>
            <w:rFonts w:ascii="黑体" w:eastAsia="黑体" w:hAnsi="黑体" w:cs="黑体" w:hint="eastAsia"/>
            <w:b/>
            <w:bCs/>
            <w:szCs w:val="30"/>
          </w:rPr>
          <w:t xml:space="preserve">3.3.1 </w:t>
        </w:r>
        <w:r>
          <w:rPr>
            <w:rFonts w:ascii="黑体" w:eastAsia="黑体" w:hAnsi="黑体" w:cs="黑体" w:hint="eastAsia"/>
            <w:b/>
            <w:bCs/>
            <w:szCs w:val="30"/>
          </w:rPr>
          <w:t>修改密码</w:t>
        </w:r>
        <w:r>
          <w:tab/>
        </w:r>
        <w:r>
          <w:fldChar w:fldCharType="begin"/>
        </w:r>
        <w:r>
          <w:instrText xml:space="preserve"> PAGEREF _Toc14137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1B2F8D" w:rsidRDefault="00251489">
      <w:pPr>
        <w:pStyle w:val="30"/>
        <w:tabs>
          <w:tab w:val="right" w:leader="dot" w:pos="8306"/>
        </w:tabs>
      </w:pPr>
      <w:hyperlink w:anchor="_Toc24684" w:history="1">
        <w:r>
          <w:rPr>
            <w:rFonts w:ascii="黑体" w:eastAsia="黑体" w:hAnsi="黑体" w:cs="黑体" w:hint="eastAsia"/>
            <w:b/>
            <w:bCs/>
            <w:szCs w:val="30"/>
          </w:rPr>
          <w:t xml:space="preserve">3.3.2 </w:t>
        </w:r>
        <w:r>
          <w:rPr>
            <w:rFonts w:ascii="黑体" w:eastAsia="黑体" w:hAnsi="黑体" w:cs="黑体" w:hint="eastAsia"/>
            <w:b/>
            <w:bCs/>
            <w:szCs w:val="30"/>
          </w:rPr>
          <w:t>个人资料</w:t>
        </w:r>
        <w:r>
          <w:tab/>
        </w:r>
        <w:r>
          <w:fldChar w:fldCharType="begin"/>
        </w:r>
        <w:r>
          <w:instrText xml:space="preserve"> PAGEREF _Toc24684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1B2F8D" w:rsidRDefault="00251489">
      <w:r>
        <w:rPr>
          <w:rFonts w:hint="eastAsia"/>
        </w:rPr>
        <w:fldChar w:fldCharType="end"/>
      </w:r>
    </w:p>
    <w:p w:rsidR="001B2F8D" w:rsidRDefault="001B2F8D"/>
    <w:p w:rsidR="001B2F8D" w:rsidRDefault="00251489">
      <w:pPr>
        <w:pStyle w:val="1"/>
        <w:tabs>
          <w:tab w:val="clear" w:pos="432"/>
        </w:tabs>
        <w:spacing w:line="360" w:lineRule="auto"/>
      </w:pPr>
      <w:bookmarkStart w:id="2" w:name="_Toc3640"/>
      <w:bookmarkStart w:id="3" w:name="_Toc804"/>
      <w:r>
        <w:rPr>
          <w:rFonts w:hint="eastAsia"/>
        </w:rPr>
        <w:t>引言</w:t>
      </w:r>
      <w:bookmarkEnd w:id="2"/>
      <w:bookmarkEnd w:id="3"/>
    </w:p>
    <w:p w:rsidR="001B2F8D" w:rsidRDefault="00251489">
      <w:pPr>
        <w:pStyle w:val="2"/>
        <w:rPr>
          <w:sz w:val="30"/>
          <w:szCs w:val="30"/>
        </w:rPr>
      </w:pPr>
      <w:bookmarkStart w:id="4" w:name="_Toc3139"/>
      <w:r>
        <w:rPr>
          <w:rFonts w:hint="eastAsia"/>
          <w:sz w:val="30"/>
          <w:szCs w:val="30"/>
        </w:rPr>
        <w:t>背景</w:t>
      </w:r>
      <w:bookmarkEnd w:id="4"/>
    </w:p>
    <w:p w:rsidR="001B2F8D" w:rsidRDefault="00251489">
      <w:pPr>
        <w:ind w:firstLine="420"/>
        <w:rPr>
          <w:sz w:val="24"/>
        </w:rPr>
      </w:pPr>
      <w:r>
        <w:rPr>
          <w:rFonts w:hint="eastAsia"/>
          <w:sz w:val="24"/>
        </w:rPr>
        <w:t>随着公司的业务不断发展，现信息系统已无法满足物流业务的拓展，</w:t>
      </w:r>
      <w:r>
        <w:rPr>
          <w:rFonts w:hint="eastAsia"/>
          <w:sz w:val="24"/>
        </w:rPr>
        <w:t>公司计划开发一套</w:t>
      </w:r>
      <w:r>
        <w:rPr>
          <w:rFonts w:hint="eastAsia"/>
          <w:sz w:val="24"/>
        </w:rPr>
        <w:t>物流</w:t>
      </w:r>
      <w:r>
        <w:rPr>
          <w:rFonts w:hint="eastAsia"/>
          <w:sz w:val="24"/>
        </w:rPr>
        <w:t>管理系统，包括</w:t>
      </w:r>
      <w:r>
        <w:rPr>
          <w:rFonts w:hint="eastAsia"/>
          <w:sz w:val="24"/>
        </w:rPr>
        <w:t>客户管理、物流操作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物流管理、报表管理</w:t>
      </w:r>
      <w:r>
        <w:rPr>
          <w:rFonts w:hint="eastAsia"/>
          <w:sz w:val="24"/>
        </w:rPr>
        <w:t>等模块，用专业化、一体化、标准化、信息化的管理手段，实现集约、规范、高效的</w:t>
      </w:r>
      <w:r>
        <w:rPr>
          <w:rFonts w:hint="eastAsia"/>
          <w:sz w:val="24"/>
        </w:rPr>
        <w:t>物流</w:t>
      </w:r>
      <w:r>
        <w:rPr>
          <w:rFonts w:hint="eastAsia"/>
          <w:sz w:val="24"/>
        </w:rPr>
        <w:t>管理。</w:t>
      </w:r>
    </w:p>
    <w:p w:rsidR="001B2F8D" w:rsidRDefault="00251489">
      <w:pPr>
        <w:pStyle w:val="2"/>
        <w:rPr>
          <w:sz w:val="30"/>
          <w:szCs w:val="30"/>
        </w:rPr>
      </w:pPr>
      <w:bookmarkStart w:id="5" w:name="_Toc10177"/>
      <w:r>
        <w:rPr>
          <w:rFonts w:hint="eastAsia"/>
          <w:sz w:val="30"/>
          <w:szCs w:val="30"/>
        </w:rPr>
        <w:t>目的</w:t>
      </w:r>
      <w:bookmarkEnd w:id="5"/>
    </w:p>
    <w:p w:rsidR="001B2F8D" w:rsidRDefault="00251489">
      <w:pPr>
        <w:ind w:firstLine="420"/>
        <w:rPr>
          <w:sz w:val="24"/>
        </w:rPr>
      </w:pPr>
      <w:r>
        <w:rPr>
          <w:rFonts w:hint="eastAsia"/>
          <w:sz w:val="24"/>
        </w:rPr>
        <w:t>物流系</w:t>
      </w:r>
      <w:r w:rsidR="00A464A2">
        <w:rPr>
          <w:rFonts w:hint="eastAsia"/>
          <w:sz w:val="24"/>
        </w:rPr>
        <w:t>统</w:t>
      </w:r>
      <w:r>
        <w:rPr>
          <w:rFonts w:hint="eastAsia"/>
          <w:sz w:val="24"/>
        </w:rPr>
        <w:t>操作文档描述了</w:t>
      </w:r>
      <w:r>
        <w:rPr>
          <w:rFonts w:hint="eastAsia"/>
          <w:sz w:val="24"/>
        </w:rPr>
        <w:t>物流系统各功能模块的业务需求和功能需求，作为用户使用系统依据。</w:t>
      </w:r>
    </w:p>
    <w:p w:rsidR="001B2F8D" w:rsidRDefault="00251489">
      <w:pPr>
        <w:pStyle w:val="2"/>
        <w:rPr>
          <w:sz w:val="30"/>
          <w:szCs w:val="30"/>
        </w:rPr>
      </w:pPr>
      <w:bookmarkStart w:id="6" w:name="_Toc8358"/>
      <w:r>
        <w:rPr>
          <w:rFonts w:hint="eastAsia"/>
          <w:sz w:val="30"/>
          <w:szCs w:val="30"/>
        </w:rPr>
        <w:t>读者对象</w:t>
      </w:r>
      <w:bookmarkEnd w:id="6"/>
    </w:p>
    <w:p w:rsidR="001B2F8D" w:rsidRDefault="00251489">
      <w:pPr>
        <w:numPr>
          <w:ilvl w:val="0"/>
          <w:numId w:val="2"/>
        </w:numPr>
        <w:tabs>
          <w:tab w:val="left" w:pos="420"/>
        </w:tabs>
        <w:spacing w:line="360" w:lineRule="auto"/>
        <w:ind w:left="84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公司需要了解</w:t>
      </w:r>
      <w:r>
        <w:rPr>
          <w:rFonts w:ascii="宋体" w:hAnsi="宋体" w:hint="eastAsia"/>
          <w:sz w:val="24"/>
        </w:rPr>
        <w:t>物流</w:t>
      </w:r>
      <w:r>
        <w:rPr>
          <w:rFonts w:ascii="宋体" w:hAnsi="宋体" w:hint="eastAsia"/>
          <w:sz w:val="24"/>
        </w:rPr>
        <w:t>管理系统功能的相关领导</w:t>
      </w:r>
      <w:r>
        <w:rPr>
          <w:rFonts w:ascii="宋体" w:hAnsi="宋体" w:hint="eastAsia"/>
          <w:sz w:val="24"/>
        </w:rPr>
        <w:t>、用户以及客户</w:t>
      </w:r>
      <w:r>
        <w:rPr>
          <w:rFonts w:ascii="宋体" w:hAnsi="宋体" w:hint="eastAsia"/>
          <w:sz w:val="24"/>
        </w:rPr>
        <w:t>。</w:t>
      </w:r>
    </w:p>
    <w:p w:rsidR="001B2F8D" w:rsidRDefault="00251489">
      <w:pPr>
        <w:numPr>
          <w:ilvl w:val="0"/>
          <w:numId w:val="2"/>
        </w:numPr>
        <w:tabs>
          <w:tab w:val="left" w:pos="420"/>
        </w:tabs>
        <w:spacing w:line="360" w:lineRule="auto"/>
        <w:ind w:left="845"/>
      </w:pPr>
      <w:r>
        <w:rPr>
          <w:rFonts w:ascii="宋体" w:hAnsi="宋体" w:hint="eastAsia"/>
          <w:sz w:val="24"/>
        </w:rPr>
        <w:t>公司</w:t>
      </w:r>
      <w:r>
        <w:rPr>
          <w:rFonts w:ascii="宋体" w:hAnsi="宋体" w:hint="eastAsia"/>
          <w:sz w:val="24"/>
        </w:rPr>
        <w:t>物流</w:t>
      </w:r>
      <w:r>
        <w:rPr>
          <w:rFonts w:ascii="宋体" w:hAnsi="宋体" w:hint="eastAsia"/>
          <w:sz w:val="24"/>
        </w:rPr>
        <w:t>管理信息系统的</w:t>
      </w:r>
      <w:r>
        <w:rPr>
          <w:rFonts w:ascii="宋体" w:hAnsi="宋体" w:hint="eastAsia"/>
          <w:sz w:val="24"/>
        </w:rPr>
        <w:t>产品</w:t>
      </w:r>
      <w:r>
        <w:rPr>
          <w:rFonts w:ascii="宋体" w:hAnsi="宋体" w:hint="eastAsia"/>
          <w:sz w:val="24"/>
        </w:rPr>
        <w:t>、开发及测试人员。</w:t>
      </w:r>
    </w:p>
    <w:p w:rsidR="001B2F8D" w:rsidRDefault="00251489">
      <w:pPr>
        <w:pStyle w:val="2"/>
        <w:rPr>
          <w:sz w:val="30"/>
          <w:szCs w:val="30"/>
        </w:rPr>
      </w:pPr>
      <w:bookmarkStart w:id="7" w:name="_Toc17420"/>
      <w:r>
        <w:rPr>
          <w:rFonts w:hint="eastAsia"/>
          <w:sz w:val="30"/>
          <w:szCs w:val="30"/>
        </w:rPr>
        <w:t>版本信息</w:t>
      </w:r>
      <w:bookmarkEnd w:id="7"/>
    </w:p>
    <w:p w:rsidR="001B2F8D" w:rsidRDefault="00251489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历史修改记录</w:t>
      </w:r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1B2F8D">
        <w:tc>
          <w:tcPr>
            <w:tcW w:w="2130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日期</w:t>
            </w:r>
          </w:p>
        </w:tc>
        <w:tc>
          <w:tcPr>
            <w:tcW w:w="2130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版本</w:t>
            </w:r>
          </w:p>
        </w:tc>
        <w:tc>
          <w:tcPr>
            <w:tcW w:w="2131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说明</w:t>
            </w:r>
          </w:p>
        </w:tc>
        <w:tc>
          <w:tcPr>
            <w:tcW w:w="2131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作者</w:t>
            </w:r>
          </w:p>
        </w:tc>
      </w:tr>
      <w:tr w:rsidR="001B2F8D">
        <w:tc>
          <w:tcPr>
            <w:tcW w:w="2130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2017.05.27</w:t>
            </w:r>
          </w:p>
        </w:tc>
        <w:tc>
          <w:tcPr>
            <w:tcW w:w="2130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V1.0</w:t>
            </w:r>
          </w:p>
        </w:tc>
        <w:tc>
          <w:tcPr>
            <w:tcW w:w="2131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初稿创建</w:t>
            </w:r>
          </w:p>
        </w:tc>
        <w:tc>
          <w:tcPr>
            <w:tcW w:w="2131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杨林军</w:t>
            </w:r>
          </w:p>
        </w:tc>
      </w:tr>
      <w:tr w:rsidR="001B2F8D">
        <w:tc>
          <w:tcPr>
            <w:tcW w:w="2130" w:type="dxa"/>
          </w:tcPr>
          <w:p w:rsidR="001B2F8D" w:rsidRDefault="001B2F8D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130" w:type="dxa"/>
          </w:tcPr>
          <w:p w:rsidR="001B2F8D" w:rsidRDefault="001B2F8D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131" w:type="dxa"/>
          </w:tcPr>
          <w:p w:rsidR="001B2F8D" w:rsidRDefault="001B2F8D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131" w:type="dxa"/>
          </w:tcPr>
          <w:p w:rsidR="001B2F8D" w:rsidRDefault="001B2F8D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1B2F8D">
        <w:tc>
          <w:tcPr>
            <w:tcW w:w="2130" w:type="dxa"/>
          </w:tcPr>
          <w:p w:rsidR="001B2F8D" w:rsidRDefault="001B2F8D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130" w:type="dxa"/>
          </w:tcPr>
          <w:p w:rsidR="001B2F8D" w:rsidRDefault="001B2F8D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131" w:type="dxa"/>
          </w:tcPr>
          <w:p w:rsidR="001B2F8D" w:rsidRDefault="001B2F8D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131" w:type="dxa"/>
          </w:tcPr>
          <w:p w:rsidR="001B2F8D" w:rsidRDefault="001B2F8D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</w:tbl>
    <w:p w:rsidR="001B2F8D" w:rsidRDefault="001B2F8D"/>
    <w:p w:rsidR="001B2F8D" w:rsidRDefault="00251489">
      <w:pPr>
        <w:pStyle w:val="1"/>
        <w:tabs>
          <w:tab w:val="clear" w:pos="432"/>
        </w:tabs>
        <w:spacing w:line="360" w:lineRule="auto"/>
        <w:rPr>
          <w:rFonts w:ascii="黑体" w:eastAsia="黑体" w:hAnsi="黑体" w:cs="黑体"/>
        </w:rPr>
      </w:pPr>
      <w:bookmarkStart w:id="8" w:name="_Toc7946"/>
      <w:r>
        <w:rPr>
          <w:rFonts w:ascii="黑体" w:eastAsia="黑体" w:hAnsi="黑体" w:cs="黑体" w:hint="eastAsia"/>
        </w:rPr>
        <w:lastRenderedPageBreak/>
        <w:t>系统概述</w:t>
      </w:r>
      <w:bookmarkEnd w:id="8"/>
    </w:p>
    <w:p w:rsidR="001B2F8D" w:rsidRDefault="00251489">
      <w:pPr>
        <w:pStyle w:val="2"/>
        <w:rPr>
          <w:rFonts w:ascii="黑体" w:hAnsi="黑体" w:cs="黑体"/>
          <w:sz w:val="30"/>
          <w:szCs w:val="30"/>
        </w:rPr>
      </w:pPr>
      <w:bookmarkStart w:id="9" w:name="_Toc12335"/>
      <w:r>
        <w:rPr>
          <w:rFonts w:ascii="黑体" w:hAnsi="黑体" w:cs="黑体" w:hint="eastAsia"/>
          <w:sz w:val="30"/>
          <w:szCs w:val="30"/>
        </w:rPr>
        <w:t>系统运行</w:t>
      </w:r>
      <w:bookmarkEnd w:id="9"/>
    </w:p>
    <w:p w:rsidR="001B2F8D" w:rsidRDefault="00251489">
      <w:pPr>
        <w:spacing w:line="360" w:lineRule="auto"/>
        <w:ind w:firstLine="420"/>
        <w:rPr>
          <w:rFonts w:ascii="Arial" w:eastAsia="宋体" w:hAnsi="Arial" w:cs="Arial"/>
          <w:color w:val="000000"/>
          <w:sz w:val="24"/>
          <w:shd w:val="clear" w:color="auto" w:fill="FFFFFF"/>
        </w:rPr>
      </w:pPr>
      <w:r>
        <w:rPr>
          <w:rFonts w:ascii="Arial" w:eastAsia="宋体" w:hAnsi="Arial" w:cs="Arial"/>
          <w:color w:val="000000"/>
          <w:sz w:val="24"/>
          <w:shd w:val="clear" w:color="auto" w:fill="FFFFFF"/>
        </w:rPr>
        <w:t> 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提示：请用户使用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Google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浏览器版本。产品可以达到最佳效果，如使用其他版本浏览器可能出现显示上兼容性不佳情况，请用户知晓。</w:t>
      </w:r>
    </w:p>
    <w:p w:rsidR="001B2F8D" w:rsidRDefault="00251489">
      <w:pPr>
        <w:pStyle w:val="2"/>
        <w:rPr>
          <w:rFonts w:ascii="黑体" w:hAnsi="黑体" w:cs="黑体"/>
          <w:sz w:val="30"/>
          <w:szCs w:val="30"/>
        </w:rPr>
      </w:pPr>
      <w:bookmarkStart w:id="10" w:name="_Toc341"/>
      <w:r>
        <w:rPr>
          <w:rFonts w:ascii="黑体" w:hAnsi="黑体" w:cs="黑体" w:hint="eastAsia"/>
          <w:sz w:val="30"/>
          <w:szCs w:val="30"/>
        </w:rPr>
        <w:t>系统配置</w:t>
      </w:r>
      <w:bookmarkEnd w:id="10"/>
    </w:p>
    <w:tbl>
      <w:tblPr>
        <w:tblStyle w:val="a5"/>
        <w:tblW w:w="9460" w:type="dxa"/>
        <w:tblLayout w:type="fixed"/>
        <w:tblLook w:val="04A0" w:firstRow="1" w:lastRow="0" w:firstColumn="1" w:lastColumn="0" w:noHBand="0" w:noVBand="1"/>
      </w:tblPr>
      <w:tblGrid>
        <w:gridCol w:w="1801"/>
        <w:gridCol w:w="5682"/>
        <w:gridCol w:w="1977"/>
      </w:tblGrid>
      <w:tr w:rsidR="001B2F8D">
        <w:trPr>
          <w:trHeight w:val="320"/>
        </w:trPr>
        <w:tc>
          <w:tcPr>
            <w:tcW w:w="1801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b/>
                <w:bCs/>
                <w:sz w:val="24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sz w:val="24"/>
                <w:shd w:val="clear" w:color="auto" w:fill="FFFFFF"/>
              </w:rPr>
              <w:t>软件环境</w:t>
            </w:r>
          </w:p>
        </w:tc>
        <w:tc>
          <w:tcPr>
            <w:tcW w:w="5682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b/>
                <w:bCs/>
                <w:sz w:val="24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sz w:val="24"/>
                <w:shd w:val="clear" w:color="auto" w:fill="FFFFFF"/>
              </w:rPr>
              <w:t>要求软件</w:t>
            </w:r>
          </w:p>
        </w:tc>
        <w:tc>
          <w:tcPr>
            <w:tcW w:w="1977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b/>
                <w:bCs/>
                <w:sz w:val="24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sz w:val="24"/>
                <w:shd w:val="clear" w:color="auto" w:fill="FFFFFF"/>
              </w:rPr>
              <w:t> </w:t>
            </w:r>
            <w:r>
              <w:rPr>
                <w:rFonts w:ascii="Arial" w:eastAsia="宋体" w:hAnsi="Arial" w:cs="Arial"/>
                <w:b/>
                <w:bCs/>
                <w:color w:val="000000"/>
                <w:sz w:val="24"/>
                <w:shd w:val="clear" w:color="auto" w:fill="FFFFFF"/>
              </w:rPr>
              <w:t>备注</w:t>
            </w:r>
          </w:p>
        </w:tc>
      </w:tr>
      <w:tr w:rsidR="001B2F8D">
        <w:trPr>
          <w:trHeight w:val="320"/>
        </w:trPr>
        <w:tc>
          <w:tcPr>
            <w:tcW w:w="1801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操作系统</w:t>
            </w:r>
          </w:p>
        </w:tc>
        <w:tc>
          <w:tcPr>
            <w:tcW w:w="5682" w:type="dxa"/>
          </w:tcPr>
          <w:p w:rsidR="001B2F8D" w:rsidRDefault="00251489">
            <w:pPr>
              <w:jc w:val="center"/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Windows7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或以上</w:t>
            </w:r>
          </w:p>
        </w:tc>
        <w:tc>
          <w:tcPr>
            <w:tcW w:w="1977" w:type="dxa"/>
          </w:tcPr>
          <w:p w:rsidR="001B2F8D" w:rsidRDefault="001B2F8D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1B2F8D">
        <w:trPr>
          <w:trHeight w:val="613"/>
        </w:trPr>
        <w:tc>
          <w:tcPr>
            <w:tcW w:w="1801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支撑软件</w:t>
            </w:r>
          </w:p>
        </w:tc>
        <w:tc>
          <w:tcPr>
            <w:tcW w:w="5682" w:type="dxa"/>
          </w:tcPr>
          <w:p w:rsidR="001B2F8D" w:rsidRDefault="00251489">
            <w:pPr>
              <w:jc w:val="center"/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</w:pP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  Google Chrome 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（</w:t>
            </w:r>
            <w:r>
              <w:rPr>
                <w:rFonts w:ascii="Arial" w:eastAsia="宋体" w:hAnsi="Arial" w:cs="Arial" w:hint="eastAsia"/>
                <w:color w:val="000000"/>
                <w:sz w:val="24"/>
                <w:shd w:val="clear" w:color="auto" w:fill="FFFFFF"/>
              </w:rPr>
              <w:t>58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.0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），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Firefox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（</w:t>
            </w:r>
            <w:r>
              <w:rPr>
                <w:rFonts w:ascii="Arial" w:eastAsia="宋体" w:hAnsi="Arial" w:cs="Arial" w:hint="eastAsia"/>
                <w:color w:val="000000"/>
                <w:sz w:val="24"/>
                <w:shd w:val="clear" w:color="auto" w:fill="FFFFFF"/>
              </w:rPr>
              <w:t>53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.0.</w:t>
            </w:r>
            <w:r>
              <w:rPr>
                <w:rFonts w:ascii="Arial" w:eastAsia="宋体" w:hAnsi="Arial" w:cs="Arial" w:hint="eastAsia"/>
                <w:color w:val="000000"/>
                <w:sz w:val="24"/>
                <w:shd w:val="clear" w:color="auto" w:fill="FFFFFF"/>
              </w:rPr>
              <w:t>3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），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IE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（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10</w:t>
            </w: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）</w:t>
            </w:r>
          </w:p>
        </w:tc>
        <w:tc>
          <w:tcPr>
            <w:tcW w:w="1977" w:type="dxa"/>
          </w:tcPr>
          <w:p w:rsidR="001B2F8D" w:rsidRDefault="00251489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Arial" w:eastAsia="宋体" w:hAnsi="Arial" w:cs="Arial"/>
                <w:color w:val="000000"/>
                <w:sz w:val="24"/>
                <w:shd w:val="clear" w:color="auto" w:fill="FFFFFF"/>
              </w:rPr>
              <w:t>浏览器最佳效果</w:t>
            </w:r>
          </w:p>
        </w:tc>
      </w:tr>
    </w:tbl>
    <w:p w:rsidR="001B2F8D" w:rsidRDefault="001B2F8D">
      <w:pPr>
        <w:spacing w:line="360" w:lineRule="auto"/>
        <w:rPr>
          <w:rFonts w:ascii="Arial" w:eastAsia="宋体" w:hAnsi="Arial" w:cs="Arial"/>
          <w:color w:val="000000"/>
          <w:sz w:val="24"/>
          <w:shd w:val="clear" w:color="auto" w:fill="FFFFFF"/>
        </w:rPr>
      </w:pPr>
    </w:p>
    <w:p w:rsidR="001B2F8D" w:rsidRDefault="00251489">
      <w:pPr>
        <w:pStyle w:val="2"/>
        <w:rPr>
          <w:rFonts w:ascii="宋体" w:eastAsia="宋体" w:hAnsi="宋体" w:cs="宋体"/>
          <w:kern w:val="0"/>
          <w:sz w:val="24"/>
          <w:szCs w:val="24"/>
          <w:lang w:bidi="ar"/>
        </w:rPr>
      </w:pPr>
      <w:bookmarkStart w:id="11" w:name="_Toc32592"/>
      <w:r>
        <w:rPr>
          <w:rFonts w:ascii="黑体" w:hAnsi="黑体" w:cs="黑体" w:hint="eastAsia"/>
          <w:sz w:val="30"/>
          <w:szCs w:val="30"/>
        </w:rPr>
        <w:lastRenderedPageBreak/>
        <w:t>业务</w:t>
      </w:r>
      <w:r>
        <w:rPr>
          <w:rFonts w:ascii="黑体" w:hAnsi="黑体" w:cs="黑体" w:hint="eastAsia"/>
          <w:sz w:val="30"/>
          <w:szCs w:val="30"/>
        </w:rPr>
        <w:t>主</w:t>
      </w:r>
      <w:r>
        <w:rPr>
          <w:rFonts w:ascii="黑体" w:hAnsi="黑体" w:cs="黑体" w:hint="eastAsia"/>
          <w:sz w:val="30"/>
          <w:szCs w:val="30"/>
        </w:rPr>
        <w:t>流程</w:t>
      </w:r>
      <w:bookmarkEnd w:id="11"/>
    </w:p>
    <w:p w:rsidR="001B2F8D" w:rsidRDefault="00251489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noProof/>
        </w:rPr>
        <w:drawing>
          <wp:inline distT="0" distB="0" distL="114300" distR="114300" wp14:anchorId="39D1BC21" wp14:editId="3E2B00FA">
            <wp:extent cx="5271750" cy="5502275"/>
            <wp:effectExtent l="0" t="0" r="5715" b="317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5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pStyle w:val="1"/>
        <w:tabs>
          <w:tab w:val="clear" w:pos="432"/>
        </w:tabs>
        <w:spacing w:line="360" w:lineRule="auto"/>
        <w:rPr>
          <w:rFonts w:ascii="黑体" w:eastAsia="黑体" w:hAnsi="黑体" w:cs="黑体"/>
        </w:rPr>
      </w:pPr>
      <w:bookmarkStart w:id="12" w:name="_Toc29575"/>
      <w:r>
        <w:rPr>
          <w:rFonts w:ascii="黑体" w:eastAsia="黑体" w:hAnsi="黑体" w:cs="黑体" w:hint="eastAsia"/>
        </w:rPr>
        <w:t>系统使用</w:t>
      </w:r>
      <w:bookmarkEnd w:id="12"/>
    </w:p>
    <w:p w:rsidR="001B2F8D" w:rsidRDefault="00251489">
      <w:pPr>
        <w:pStyle w:val="2"/>
        <w:rPr>
          <w:rFonts w:ascii="黑体" w:hAnsi="黑体" w:cs="黑体"/>
        </w:rPr>
      </w:pPr>
      <w:bookmarkStart w:id="13" w:name="_Toc17696"/>
      <w:r>
        <w:rPr>
          <w:rFonts w:ascii="黑体" w:hAnsi="黑体" w:cs="黑体" w:hint="eastAsia"/>
        </w:rPr>
        <w:t>用户注册、登录和退出</w:t>
      </w:r>
      <w:bookmarkEnd w:id="13"/>
    </w:p>
    <w:p w:rsidR="001B2F8D" w:rsidRDefault="00251489">
      <w:pPr>
        <w:ind w:firstLine="420"/>
        <w:rPr>
          <w:rFonts w:ascii="Arial" w:eastAsia="宋体" w:hAnsi="Arial" w:cs="Arial"/>
          <w:color w:val="000000"/>
          <w:sz w:val="24"/>
          <w:shd w:val="clear" w:color="auto" w:fill="FFFFFF"/>
        </w:rPr>
      </w:pPr>
      <w:r>
        <w:rPr>
          <w:rFonts w:ascii="Arial" w:eastAsia="宋体" w:hAnsi="Arial" w:cs="Arial"/>
          <w:color w:val="000000"/>
          <w:sz w:val="24"/>
          <w:shd w:val="clear" w:color="auto" w:fill="FFFFFF"/>
        </w:rPr>
        <w:t> 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用户进入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物流系统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前，需要进行实名注册，注册需如实填写基本信息及提交相关资料，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管理员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将在一个工作日内完成资料的审核，审核通过后将以手机短信的形式通知到用户，具体注册流程如下：</w:t>
      </w:r>
    </w:p>
    <w:p w:rsidR="001B2F8D" w:rsidRDefault="00251489">
      <w:pPr>
        <w:rPr>
          <w:rFonts w:ascii="Arial" w:eastAsia="宋体" w:hAnsi="Arial" w:cs="Arial"/>
          <w:color w:val="000000"/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 wp14:anchorId="5505DDAD" wp14:editId="5D1616BA">
            <wp:extent cx="5271770" cy="922020"/>
            <wp:effectExtent l="0" t="0" r="508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  <w:rPr>
          <w:rFonts w:ascii="黑体" w:eastAsia="黑体" w:hAnsi="黑体" w:cs="黑体"/>
        </w:rPr>
      </w:pPr>
      <w:bookmarkStart w:id="14" w:name="_Toc7054"/>
      <w:r>
        <w:rPr>
          <w:rFonts w:ascii="黑体" w:eastAsia="黑体" w:hAnsi="黑体" w:cs="黑体" w:hint="eastAsia"/>
        </w:rPr>
        <w:t>进入</w:t>
      </w:r>
      <w:r>
        <w:rPr>
          <w:rFonts w:ascii="黑体" w:eastAsia="黑体" w:hAnsi="黑体" w:cs="黑体" w:hint="eastAsia"/>
        </w:rPr>
        <w:t>物流系统</w:t>
      </w:r>
      <w:bookmarkEnd w:id="14"/>
    </w:p>
    <w:p w:rsidR="001B2F8D" w:rsidRDefault="00251489">
      <w:pPr>
        <w:ind w:firstLine="420"/>
      </w:pPr>
      <w:r>
        <w:rPr>
          <w:rFonts w:hint="eastAsia"/>
        </w:rPr>
        <w:t>进入网页注册页面</w:t>
      </w:r>
      <w:r>
        <w:rPr>
          <w:rFonts w:hint="eastAsia"/>
        </w:rPr>
        <w:t>(http://www.shipping-fba.com)</w:t>
      </w:r>
      <w:r>
        <w:rPr>
          <w:rFonts w:hint="eastAsia"/>
        </w:rPr>
        <w:t>，并点击【注册】按钮：</w:t>
      </w:r>
    </w:p>
    <w:p w:rsidR="001B2F8D" w:rsidRDefault="00251489">
      <w:r>
        <w:rPr>
          <w:noProof/>
        </w:rPr>
        <w:drawing>
          <wp:inline distT="0" distB="0" distL="114300" distR="114300" wp14:anchorId="00EE789B" wp14:editId="5795839C">
            <wp:extent cx="5267177" cy="26828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177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r>
        <w:rPr>
          <w:noProof/>
        </w:rPr>
        <w:drawing>
          <wp:inline distT="0" distB="0" distL="114300" distR="114300" wp14:anchorId="1DE6E572" wp14:editId="3DFD0953">
            <wp:extent cx="5267185" cy="3256915"/>
            <wp:effectExtent l="0" t="0" r="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185" cy="325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  <w:rPr>
          <w:rFonts w:ascii="黑体" w:eastAsia="黑体" w:hAnsi="黑体" w:cs="黑体"/>
        </w:rPr>
      </w:pPr>
      <w:bookmarkStart w:id="15" w:name="_Toc29893"/>
      <w:r>
        <w:rPr>
          <w:rFonts w:ascii="黑体" w:eastAsia="黑体" w:hAnsi="黑体" w:cs="黑体" w:hint="eastAsia"/>
        </w:rPr>
        <w:lastRenderedPageBreak/>
        <w:t>填入个人信息</w:t>
      </w:r>
      <w:bookmarkEnd w:id="15"/>
    </w:p>
    <w:p w:rsidR="001B2F8D" w:rsidRDefault="00251489">
      <w:pPr>
        <w:ind w:firstLine="420"/>
      </w:pPr>
      <w:r>
        <w:rPr>
          <w:rFonts w:ascii="Arial" w:eastAsia="宋体" w:hAnsi="Arial" w:cs="Arial"/>
          <w:color w:val="000000"/>
          <w:sz w:val="24"/>
          <w:shd w:val="clear" w:color="auto" w:fill="FFFFFF"/>
        </w:rPr>
        <w:t> 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如实填写个人基本信息，并点击【获取验证码】获取手机验证码，并在【验证码】列输入对应的手机验证码，点击【同意协议，并注册】提交注册，如下图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:</w:t>
      </w:r>
    </w:p>
    <w:p w:rsidR="001B2F8D" w:rsidRDefault="00251489">
      <w:r>
        <w:rPr>
          <w:noProof/>
        </w:rPr>
        <w:drawing>
          <wp:inline distT="0" distB="0" distL="114300" distR="114300" wp14:anchorId="2F5B96DC" wp14:editId="67B74A5D">
            <wp:extent cx="5264785" cy="3997804"/>
            <wp:effectExtent l="0" t="0" r="0" b="317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978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  <w:rPr>
          <w:rFonts w:ascii="黑体" w:eastAsia="黑体" w:hAnsi="黑体" w:cs="黑体"/>
        </w:rPr>
      </w:pPr>
      <w:bookmarkStart w:id="16" w:name="_Toc22793"/>
      <w:r>
        <w:rPr>
          <w:rFonts w:ascii="黑体" w:eastAsia="黑体" w:hAnsi="黑体" w:cs="黑体" w:hint="eastAsia"/>
        </w:rPr>
        <w:t>填入个人信息</w:t>
      </w:r>
      <w:bookmarkEnd w:id="16"/>
    </w:p>
    <w:p w:rsidR="001B2F8D" w:rsidRDefault="00251489">
      <w:pPr>
        <w:ind w:firstLine="420"/>
        <w:rPr>
          <w:rFonts w:ascii="Arial" w:eastAsia="宋体" w:hAnsi="Arial" w:cs="Arial"/>
          <w:color w:val="000000"/>
          <w:sz w:val="24"/>
          <w:shd w:val="clear" w:color="auto" w:fill="FFFFFF"/>
        </w:rPr>
      </w:pPr>
      <w:r>
        <w:rPr>
          <w:rFonts w:ascii="Arial" w:eastAsia="宋体" w:hAnsi="Arial" w:cs="Arial"/>
          <w:color w:val="000000"/>
          <w:sz w:val="24"/>
          <w:shd w:val="clear" w:color="auto" w:fill="FFFFFF"/>
        </w:rPr>
        <w:t>在用户注册成功自己的账户后，进入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物流系统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登录页面。用户成功注册账号后，用户在登录页面【用户名】输入注册时的手机号或邮箱，【密码】输入注册时设定的密码，点击登录即可登录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 xml:space="preserve"> 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物流系统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。</w:t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  <w:rPr>
          <w:rFonts w:ascii="黑体" w:eastAsia="黑体" w:hAnsi="黑体" w:cs="黑体"/>
        </w:rPr>
      </w:pPr>
      <w:bookmarkStart w:id="17" w:name="_Toc3124"/>
      <w:r>
        <w:rPr>
          <w:rFonts w:ascii="黑体" w:eastAsia="黑体" w:hAnsi="黑体" w:cs="黑体" w:hint="eastAsia"/>
        </w:rPr>
        <w:t>提交相关资料</w:t>
      </w:r>
      <w:bookmarkEnd w:id="17"/>
    </w:p>
    <w:p w:rsidR="001B2F8D" w:rsidRDefault="00251489">
      <w:pPr>
        <w:ind w:firstLine="420"/>
        <w:rPr>
          <w:rFonts w:ascii="Arial" w:eastAsia="宋体" w:hAnsi="Arial" w:cs="Arial"/>
          <w:color w:val="000000"/>
          <w:sz w:val="24"/>
          <w:shd w:val="clear" w:color="auto" w:fill="FFFFFF"/>
        </w:rPr>
      </w:pPr>
      <w:r>
        <w:rPr>
          <w:rFonts w:ascii="Arial" w:eastAsia="宋体" w:hAnsi="Arial" w:cs="Arial"/>
          <w:color w:val="000000"/>
          <w:sz w:val="24"/>
          <w:shd w:val="clear" w:color="auto" w:fill="FFFFFF"/>
        </w:rPr>
        <w:t>用户在第一次登录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系统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后暂无操作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系统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中所有菜单的权限，需要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提交相关资料（公司地址、身份证照片等），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点击【提交审核资料】，进入资料提交界面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。</w:t>
      </w:r>
    </w:p>
    <w:p w:rsidR="001B2F8D" w:rsidRDefault="00251489">
      <w:pPr>
        <w:ind w:firstLine="420"/>
        <w:rPr>
          <w:rFonts w:ascii="Arial" w:eastAsia="宋体" w:hAnsi="Arial" w:cs="Arial"/>
          <w:color w:val="000000"/>
          <w:sz w:val="24"/>
          <w:shd w:val="clear" w:color="auto" w:fill="FFFFFF"/>
        </w:rPr>
      </w:pPr>
      <w:r>
        <w:rPr>
          <w:rFonts w:ascii="Arial" w:eastAsia="宋体" w:hAnsi="Arial" w:cs="Arial"/>
          <w:color w:val="000000"/>
          <w:sz w:val="24"/>
          <w:shd w:val="clear" w:color="auto" w:fill="FFFFFF"/>
        </w:rPr>
        <w:t>如实填写用户所选认证信息，当用户填写完毕后点击【提交】按钮。资料将会上传至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系统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，用户可以等待资料的审核。（提交资料后，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系统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在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1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个工作日内完成审核，并手机短信通知用户）</w:t>
      </w:r>
    </w:p>
    <w:p w:rsidR="001B2F8D" w:rsidRDefault="001B2F8D">
      <w:pPr>
        <w:ind w:firstLine="420"/>
        <w:rPr>
          <w:rFonts w:ascii="Arial" w:eastAsia="宋体" w:hAnsi="Arial" w:cs="Arial"/>
          <w:color w:val="000000"/>
          <w:sz w:val="24"/>
          <w:shd w:val="clear" w:color="auto" w:fill="FFFFFF"/>
        </w:rPr>
      </w:pP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  <w:rPr>
          <w:rFonts w:ascii="黑体" w:eastAsia="黑体" w:hAnsi="黑体" w:cs="黑体"/>
        </w:rPr>
      </w:pPr>
      <w:bookmarkStart w:id="18" w:name="_Toc957"/>
      <w:r>
        <w:rPr>
          <w:rFonts w:ascii="黑体" w:eastAsia="黑体" w:hAnsi="黑体" w:cs="黑体" w:hint="eastAsia"/>
        </w:rPr>
        <w:lastRenderedPageBreak/>
        <w:t>提交相关资料</w:t>
      </w:r>
      <w:bookmarkEnd w:id="18"/>
    </w:p>
    <w:p w:rsidR="001B2F8D" w:rsidRDefault="00251489">
      <w:pPr>
        <w:ind w:firstLine="420"/>
        <w:rPr>
          <w:rFonts w:ascii="Arial" w:eastAsia="宋体" w:hAnsi="Arial" w:cs="Arial"/>
          <w:color w:val="000000"/>
          <w:sz w:val="24"/>
          <w:shd w:val="clear" w:color="auto" w:fill="FFFFFF"/>
        </w:rPr>
      </w:pPr>
      <w:r>
        <w:rPr>
          <w:rFonts w:ascii="Arial" w:eastAsia="宋体" w:hAnsi="Arial" w:cs="Arial"/>
          <w:color w:val="000000"/>
          <w:sz w:val="24"/>
          <w:shd w:val="clear" w:color="auto" w:fill="FFFFFF"/>
        </w:rPr>
        <w:t>用户的资料提交后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系统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在一个工作日内完成审核，并手机短信通知用户。当用户的审核通过，用户将会正式成为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的会员。享有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平台提供的所有服务功能；如用户的审核未被通过，用户也会收到相应的短信通知，此时用户需要登录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平台重新修改和提交对应的认证信息。</w:t>
      </w:r>
    </w:p>
    <w:p w:rsidR="001B2F8D" w:rsidRDefault="00251489">
      <w:pPr>
        <w:rPr>
          <w:rFonts w:ascii="微软雅黑" w:eastAsia="微软雅黑" w:hAnsi="微软雅黑" w:cs="微软雅黑"/>
          <w:color w:val="000000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7"/>
          <w:szCs w:val="27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color w:val="000000"/>
          <w:sz w:val="27"/>
          <w:szCs w:val="27"/>
          <w:shd w:val="clear" w:color="auto" w:fill="FFFFFF"/>
        </w:rPr>
        <w:instrText xml:space="preserve">INCLUDEPICTURE \d "http://sale.chinasalestore.com/HelpText/img/11.5.png" \* MERGEFORMATINET </w:instrText>
      </w:r>
      <w:r>
        <w:rPr>
          <w:rFonts w:ascii="微软雅黑" w:eastAsia="微软雅黑" w:hAnsi="微软雅黑" w:cs="微软雅黑" w:hint="eastAsia"/>
          <w:color w:val="000000"/>
          <w:sz w:val="27"/>
          <w:szCs w:val="27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noProof/>
          <w:color w:val="000000"/>
          <w:sz w:val="27"/>
          <w:szCs w:val="27"/>
          <w:shd w:val="clear" w:color="auto" w:fill="FFFFFF"/>
        </w:rPr>
        <w:drawing>
          <wp:inline distT="0" distB="0" distL="114300" distR="114300" wp14:anchorId="288E6A73" wp14:editId="7A967D03">
            <wp:extent cx="4524375" cy="1952625"/>
            <wp:effectExtent l="0" t="0" r="9525" b="9525"/>
            <wp:docPr id="30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/>
          <w:sz w:val="27"/>
          <w:szCs w:val="27"/>
          <w:shd w:val="clear" w:color="auto" w:fill="FFFFFF"/>
        </w:rPr>
        <w:fldChar w:fldCharType="end"/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  <w:rPr>
          <w:rFonts w:ascii="黑体" w:eastAsia="黑体" w:hAnsi="黑体" w:cs="黑体"/>
        </w:rPr>
      </w:pPr>
      <w:bookmarkStart w:id="19" w:name="_Toc5941"/>
      <w:r>
        <w:rPr>
          <w:rFonts w:ascii="黑体" w:eastAsia="黑体" w:hAnsi="黑体" w:cs="黑体" w:hint="eastAsia"/>
        </w:rPr>
        <w:t>退出</w:t>
      </w:r>
      <w:r>
        <w:rPr>
          <w:rFonts w:ascii="黑体" w:eastAsia="黑体" w:hAnsi="黑体" w:cs="黑体" w:hint="eastAsia"/>
        </w:rPr>
        <w:t>物流系统</w:t>
      </w:r>
      <w:bookmarkEnd w:id="19"/>
    </w:p>
    <w:p w:rsidR="001B2F8D" w:rsidRDefault="00251489">
      <w:pPr>
        <w:ind w:firstLine="420"/>
      </w:pPr>
      <w:r>
        <w:rPr>
          <w:rFonts w:ascii="Arial" w:eastAsia="宋体" w:hAnsi="Arial" w:cs="Arial"/>
          <w:color w:val="000000"/>
          <w:sz w:val="24"/>
          <w:shd w:val="clear" w:color="auto" w:fill="FFFFFF"/>
        </w:rPr>
        <w:t>如果用户需要退出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物流系统，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可在网站页面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右上角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，点击【退出】按钮，即可将当前用户退出</w:t>
      </w:r>
      <w:r>
        <w:rPr>
          <w:rFonts w:ascii="Arial" w:eastAsia="宋体" w:hAnsi="Arial" w:cs="Arial" w:hint="eastAsia"/>
          <w:color w:val="000000"/>
          <w:sz w:val="24"/>
          <w:shd w:val="clear" w:color="auto" w:fill="FFFFFF"/>
        </w:rPr>
        <w:t>系统</w:t>
      </w:r>
      <w:r>
        <w:rPr>
          <w:rFonts w:ascii="Arial" w:eastAsia="宋体" w:hAnsi="Arial" w:cs="Arial"/>
          <w:color w:val="000000"/>
          <w:sz w:val="24"/>
          <w:shd w:val="clear" w:color="auto" w:fill="FFFFFF"/>
        </w:rPr>
        <w:t>。退出系统后，系统将会自动切换到登录页面。</w:t>
      </w:r>
    </w:p>
    <w:p w:rsidR="001B2F8D" w:rsidRDefault="00251489">
      <w:r>
        <w:rPr>
          <w:noProof/>
        </w:rPr>
        <w:drawing>
          <wp:inline distT="0" distB="0" distL="114300" distR="114300">
            <wp:extent cx="5260927" cy="1170940"/>
            <wp:effectExtent l="0" t="0" r="0" b="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27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pStyle w:val="2"/>
        <w:rPr>
          <w:rFonts w:ascii="黑体" w:hAnsi="黑体" w:cs="黑体"/>
        </w:rPr>
      </w:pPr>
      <w:bookmarkStart w:id="20" w:name="_Toc9988"/>
      <w:r>
        <w:rPr>
          <w:rFonts w:ascii="黑体" w:hAnsi="黑体" w:cs="黑体" w:hint="eastAsia"/>
        </w:rPr>
        <w:t>物流工作台</w:t>
      </w:r>
      <w:bookmarkEnd w:id="20"/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</w:pPr>
      <w:bookmarkStart w:id="21" w:name="_Toc12195"/>
      <w:r>
        <w:rPr>
          <w:rFonts w:ascii="黑体" w:eastAsia="黑体" w:hAnsi="黑体" w:cs="黑体" w:hint="eastAsia"/>
        </w:rPr>
        <w:t>客户首页</w:t>
      </w:r>
      <w:bookmarkEnd w:id="21"/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路径</w:t>
      </w:r>
      <w:r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客户登录系统首页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功能：此模块主要是统计客户的订单、异常件、运费、收支明细以及系统咨询等，让客户登录也即可清晰明了的看到自己想看到的内容。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操作：</w:t>
      </w:r>
    </w:p>
    <w:p w:rsidR="001B2F8D" w:rsidRDefault="00251489">
      <w:pPr>
        <w:numPr>
          <w:ilvl w:val="0"/>
          <w:numId w:val="3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用户登录系统之后，即可看到首页信息，系统将自动统计并展现结果；</w:t>
      </w:r>
    </w:p>
    <w:p w:rsidR="001B2F8D" w:rsidRDefault="00251489">
      <w:pPr>
        <w:numPr>
          <w:ilvl w:val="0"/>
          <w:numId w:val="3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运费统计：分别统计客户当日、本周、本月的运费情况；</w:t>
      </w:r>
    </w:p>
    <w:p w:rsidR="001B2F8D" w:rsidRDefault="00251489">
      <w:pPr>
        <w:numPr>
          <w:ilvl w:val="0"/>
          <w:numId w:val="3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异常件统计：统计当前客户</w:t>
      </w:r>
      <w:r>
        <w:rPr>
          <w:rFonts w:asciiTheme="minorEastAsia" w:hAnsiTheme="minorEastAsia" w:cstheme="minorEastAsia" w:hint="eastAsia"/>
        </w:rPr>
        <w:t>30</w:t>
      </w:r>
      <w:r>
        <w:rPr>
          <w:rFonts w:asciiTheme="minorEastAsia" w:hAnsiTheme="minorEastAsia" w:cstheme="minorEastAsia" w:hint="eastAsia"/>
        </w:rPr>
        <w:t>天内的问题件和退件情况；</w:t>
      </w:r>
    </w:p>
    <w:p w:rsidR="001B2F8D" w:rsidRDefault="00251489">
      <w:pPr>
        <w:numPr>
          <w:ilvl w:val="0"/>
          <w:numId w:val="3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订单统计：按照状态统计当前客户</w:t>
      </w:r>
      <w:r>
        <w:rPr>
          <w:rFonts w:asciiTheme="minorEastAsia" w:hAnsiTheme="minorEastAsia" w:cstheme="minorEastAsia" w:hint="eastAsia"/>
        </w:rPr>
        <w:t>30</w:t>
      </w:r>
      <w:r>
        <w:rPr>
          <w:rFonts w:asciiTheme="minorEastAsia" w:hAnsiTheme="minorEastAsia" w:cstheme="minorEastAsia" w:hint="eastAsia"/>
        </w:rPr>
        <w:t>天内的订单数量；</w:t>
      </w:r>
    </w:p>
    <w:p w:rsidR="001B2F8D" w:rsidRDefault="00251489">
      <w:pPr>
        <w:numPr>
          <w:ilvl w:val="0"/>
          <w:numId w:val="3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订单趋势：统计当前客户一周内的订单在系统中每天订单量的走势；</w:t>
      </w:r>
    </w:p>
    <w:p w:rsidR="001B2F8D" w:rsidRDefault="00251489">
      <w:pPr>
        <w:numPr>
          <w:ilvl w:val="0"/>
          <w:numId w:val="3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>运费快捷查询：输入国家、重量、体积以及产品特性，点立即试算会跳转到运费试算界面，并根据输入的参数展示出渠道运费结果，供客户选择；</w:t>
      </w:r>
    </w:p>
    <w:p w:rsidR="001B2F8D" w:rsidRDefault="00251489">
      <w:pPr>
        <w:numPr>
          <w:ilvl w:val="0"/>
          <w:numId w:val="3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账号余额：统计当前客户的账号余额以及最新的收支明细，点【充值】即可跳转到充值页面；</w:t>
      </w:r>
    </w:p>
    <w:p w:rsidR="001B2F8D" w:rsidRDefault="00251489">
      <w:pPr>
        <w:numPr>
          <w:ilvl w:val="0"/>
          <w:numId w:val="3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系统咨询：展示最新的系统咨询和公告信息</w:t>
      </w:r>
    </w:p>
    <w:p w:rsidR="001B2F8D" w:rsidRDefault="00251489">
      <w:r>
        <w:rPr>
          <w:noProof/>
        </w:rPr>
        <w:drawing>
          <wp:inline distT="0" distB="0" distL="114300" distR="114300">
            <wp:extent cx="5261252" cy="2486025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252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</w:pPr>
      <w:bookmarkStart w:id="22" w:name="_Toc27020"/>
      <w:r>
        <w:rPr>
          <w:rFonts w:hint="eastAsia"/>
        </w:rPr>
        <w:t>我的物流订单</w:t>
      </w:r>
      <w:bookmarkEnd w:id="22"/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路径</w:t>
      </w:r>
      <w:r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物流工作台—我的物流订单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功能：此模块主要提供客户创建各种不同类型的订单，并对订单进行处理。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操作：</w:t>
      </w:r>
    </w:p>
    <w:p w:rsidR="001B2F8D" w:rsidRDefault="00251489">
      <w:pPr>
        <w:numPr>
          <w:ilvl w:val="0"/>
          <w:numId w:val="4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用户点击【我的物流订单】进入的订单页面，系统自动查询出当前用户的所有订</w:t>
      </w:r>
      <w:r>
        <w:rPr>
          <w:rFonts w:asciiTheme="minorEastAsia" w:hAnsiTheme="minorEastAsia" w:cstheme="minorEastAsia" w:hint="eastAsia"/>
        </w:rPr>
        <w:t>单，用户可根据查询区域的各种条件进行组合查询，并对订单进行处理。</w:t>
      </w:r>
    </w:p>
    <w:p w:rsidR="001B2F8D" w:rsidRDefault="00251489">
      <w:r>
        <w:rPr>
          <w:noProof/>
        </w:rPr>
        <w:drawing>
          <wp:inline distT="0" distB="0" distL="114300" distR="114300">
            <wp:extent cx="5268595" cy="1864360"/>
            <wp:effectExtent l="0" t="0" r="8255" b="254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4"/>
        </w:numPr>
        <w:ind w:left="420" w:firstLine="420"/>
      </w:pPr>
      <w:r>
        <w:rPr>
          <w:rFonts w:hint="eastAsia"/>
        </w:rPr>
        <w:t>用户点【新增订单】跳转到订单新增页面，红色‘</w:t>
      </w:r>
      <w:r>
        <w:rPr>
          <w:rFonts w:hint="eastAsia"/>
          <w:color w:val="FF0000"/>
        </w:rPr>
        <w:t>*</w:t>
      </w:r>
      <w:r>
        <w:rPr>
          <w:rFonts w:hint="eastAsia"/>
        </w:rPr>
        <w:t>’为必填项。</w:t>
      </w:r>
    </w:p>
    <w:p w:rsidR="001B2F8D" w:rsidRDefault="00251489">
      <w:pPr>
        <w:ind w:left="840" w:firstLine="420"/>
      </w:pPr>
      <w:r>
        <w:rPr>
          <w:rFonts w:hint="eastAsia"/>
        </w:rPr>
        <w:t>2.1</w:t>
      </w:r>
      <w:r>
        <w:rPr>
          <w:rFonts w:hint="eastAsia"/>
        </w:rPr>
        <w:tab/>
      </w:r>
      <w:r>
        <w:rPr>
          <w:rFonts w:hint="eastAsia"/>
        </w:rPr>
        <w:t>当【订单类型】选择‘小包’和‘大货’的时候，为直发订单，此类订单是一个包裹，所以申报项目里面箱号相同，不过产品可以添加多个；</w:t>
      </w:r>
    </w:p>
    <w:p w:rsidR="001B2F8D" w:rsidRDefault="00251489">
      <w:pPr>
        <w:ind w:left="840" w:firstLine="420"/>
      </w:pPr>
      <w:r>
        <w:rPr>
          <w:rFonts w:hint="eastAsia"/>
        </w:rPr>
        <w:t>2.2</w:t>
      </w:r>
      <w:r>
        <w:rPr>
          <w:rFonts w:hint="eastAsia"/>
        </w:rPr>
        <w:tab/>
      </w:r>
      <w:r>
        <w:rPr>
          <w:rFonts w:hint="eastAsia"/>
        </w:rPr>
        <w:t>当【订单类型】选择‘</w:t>
      </w:r>
      <w:r>
        <w:rPr>
          <w:rFonts w:hint="eastAsia"/>
        </w:rPr>
        <w:t>FBA</w:t>
      </w:r>
      <w:r>
        <w:rPr>
          <w:rFonts w:hint="eastAsia"/>
        </w:rPr>
        <w:t>’的时候，为亚马逊</w:t>
      </w:r>
      <w:r>
        <w:rPr>
          <w:rFonts w:hint="eastAsia"/>
        </w:rPr>
        <w:t>FBA</w:t>
      </w:r>
      <w:r>
        <w:rPr>
          <w:rFonts w:hint="eastAsia"/>
        </w:rPr>
        <w:t>订单，必须输入亚马逊【运单号】和【亚马逊</w:t>
      </w:r>
      <w:r>
        <w:rPr>
          <w:rFonts w:hint="eastAsia"/>
        </w:rPr>
        <w:t>PO</w:t>
      </w:r>
      <w:r>
        <w:rPr>
          <w:rFonts w:hint="eastAsia"/>
        </w:rPr>
        <w:t>号】；</w:t>
      </w:r>
    </w:p>
    <w:p w:rsidR="001B2F8D" w:rsidRDefault="00251489">
      <w:pPr>
        <w:ind w:left="840" w:firstLine="420"/>
      </w:pPr>
      <w:r>
        <w:rPr>
          <w:rFonts w:hint="eastAsia"/>
        </w:rPr>
        <w:t>2.3</w:t>
      </w:r>
      <w:r>
        <w:rPr>
          <w:rFonts w:hint="eastAsia"/>
        </w:rPr>
        <w:tab/>
      </w:r>
      <w:r>
        <w:rPr>
          <w:rFonts w:hint="eastAsia"/>
        </w:rPr>
        <w:t>当【是否上门提货】选择为‘是’的时候，则需要输入提货地址和期望提货的时间，此订单需要</w:t>
      </w:r>
      <w:r w:rsidR="00C21CA0">
        <w:rPr>
          <w:rFonts w:hint="eastAsia"/>
        </w:rPr>
        <w:t>平台</w:t>
      </w:r>
      <w:r>
        <w:rPr>
          <w:rFonts w:hint="eastAsia"/>
        </w:rPr>
        <w:t>派车到提货地址揽货回来；</w:t>
      </w:r>
    </w:p>
    <w:p w:rsidR="001B2F8D" w:rsidRDefault="00251489">
      <w:pPr>
        <w:ind w:left="840" w:firstLine="420"/>
      </w:pPr>
      <w:r>
        <w:rPr>
          <w:rFonts w:hint="eastAsia"/>
        </w:rPr>
        <w:t>2.4</w:t>
      </w:r>
      <w:r>
        <w:rPr>
          <w:rFonts w:hint="eastAsia"/>
        </w:rPr>
        <w:tab/>
      </w:r>
      <w:r>
        <w:rPr>
          <w:rFonts w:hint="eastAsia"/>
        </w:rPr>
        <w:t>【订单总重量】不可输入，由系统自动计算，规则：产品</w:t>
      </w:r>
      <w:r>
        <w:rPr>
          <w:rFonts w:hint="eastAsia"/>
        </w:rPr>
        <w:t>1</w:t>
      </w:r>
      <w:r>
        <w:rPr>
          <w:rFonts w:hint="eastAsia"/>
        </w:rPr>
        <w:t>净重</w:t>
      </w:r>
      <w:r>
        <w:rPr>
          <w:rFonts w:hint="eastAsia"/>
        </w:rPr>
        <w:t>*</w:t>
      </w:r>
      <w:r>
        <w:rPr>
          <w:rFonts w:hint="eastAsia"/>
        </w:rPr>
        <w:t>数量</w:t>
      </w:r>
      <w:r>
        <w:rPr>
          <w:rFonts w:hint="eastAsia"/>
        </w:rPr>
        <w:t>+</w:t>
      </w:r>
      <w:r>
        <w:rPr>
          <w:rFonts w:hint="eastAsia"/>
        </w:rPr>
        <w:lastRenderedPageBreak/>
        <w:t>产品</w:t>
      </w:r>
      <w:r>
        <w:rPr>
          <w:rFonts w:hint="eastAsia"/>
        </w:rPr>
        <w:t>2</w:t>
      </w:r>
      <w:r>
        <w:rPr>
          <w:rFonts w:hint="eastAsia"/>
        </w:rPr>
        <w:t>净重</w:t>
      </w:r>
      <w:r>
        <w:rPr>
          <w:rFonts w:hint="eastAsia"/>
        </w:rPr>
        <w:t>*</w:t>
      </w:r>
      <w:r>
        <w:rPr>
          <w:rFonts w:hint="eastAsia"/>
        </w:rPr>
        <w:t>数量</w:t>
      </w:r>
      <w:r>
        <w:rPr>
          <w:rFonts w:hint="eastAsia"/>
        </w:rPr>
        <w:t>+...</w:t>
      </w:r>
      <w:r>
        <w:rPr>
          <w:rFonts w:hint="eastAsia"/>
        </w:rPr>
        <w:t>累加后得到的结果；</w:t>
      </w:r>
    </w:p>
    <w:p w:rsidR="001B2F8D" w:rsidRDefault="00251489">
      <w:pPr>
        <w:ind w:left="840" w:firstLine="420"/>
      </w:pPr>
      <w:r>
        <w:rPr>
          <w:rFonts w:hint="eastAsia"/>
        </w:rPr>
        <w:t>2.5</w:t>
      </w:r>
      <w:r>
        <w:rPr>
          <w:rFonts w:hint="eastAsia"/>
        </w:rPr>
        <w:tab/>
      </w:r>
      <w:r>
        <w:rPr>
          <w:rFonts w:hint="eastAsia"/>
        </w:rPr>
        <w:t>当订单保存的时候，系统会校验必录项是否输入，同时校验用户所选择的【运输方式】是否能支持此订单的产品特性、目的国家、邮编、重量等信息，如果不支持系统将会给予提示。</w:t>
      </w:r>
    </w:p>
    <w:p w:rsidR="001B2F8D" w:rsidRDefault="00251489">
      <w:r>
        <w:rPr>
          <w:noProof/>
        </w:rPr>
        <w:drawing>
          <wp:inline distT="0" distB="0" distL="114300" distR="114300">
            <wp:extent cx="4672965" cy="7543165"/>
            <wp:effectExtent l="0" t="0" r="13335" b="63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754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r>
        <w:rPr>
          <w:noProof/>
        </w:rPr>
        <w:lastRenderedPageBreak/>
        <w:drawing>
          <wp:inline distT="0" distB="0" distL="114300" distR="114300">
            <wp:extent cx="6066155" cy="721360"/>
            <wp:effectExtent l="0" t="0" r="10795" b="254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4"/>
        </w:numPr>
        <w:ind w:left="420" w:firstLine="420"/>
      </w:pPr>
      <w:r>
        <w:rPr>
          <w:rFonts w:hint="eastAsia"/>
        </w:rPr>
        <w:t>用户点【订单批量导入】跳转到订单导入页面，可下载导入模板，然后按照模板内容填写进行导入系统，红色</w:t>
      </w:r>
      <w:r>
        <w:rPr>
          <w:rFonts w:hint="eastAsia"/>
        </w:rPr>
        <w:t>‘</w:t>
      </w:r>
      <w:r>
        <w:rPr>
          <w:rFonts w:hint="eastAsia"/>
          <w:color w:val="FF0000"/>
        </w:rPr>
        <w:t>*</w:t>
      </w:r>
      <w:r>
        <w:rPr>
          <w:rFonts w:hint="eastAsia"/>
        </w:rPr>
        <w:t>’为必填项，同时也会校验数据的合法性，如果不满足系统会给予提示。</w:t>
      </w:r>
    </w:p>
    <w:p w:rsidR="001B2F8D" w:rsidRDefault="00251489">
      <w:r>
        <w:rPr>
          <w:noProof/>
        </w:rPr>
        <w:drawing>
          <wp:inline distT="0" distB="0" distL="114300" distR="114300">
            <wp:extent cx="5643880" cy="271780"/>
            <wp:effectExtent l="0" t="0" r="13970" b="1397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27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r>
        <w:rPr>
          <w:noProof/>
        </w:rPr>
        <w:drawing>
          <wp:inline distT="0" distB="0" distL="114300" distR="114300">
            <wp:extent cx="5520055" cy="312420"/>
            <wp:effectExtent l="0" t="0" r="4445" b="1143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4"/>
        </w:numPr>
        <w:ind w:left="420" w:firstLine="420"/>
      </w:pPr>
      <w:r>
        <w:rPr>
          <w:rFonts w:hint="eastAsia"/>
        </w:rPr>
        <w:t>用户点【批量修改】弹出订单批量修改的窗口，用户可对勾</w:t>
      </w:r>
      <w:r>
        <w:rPr>
          <w:rFonts w:hint="eastAsia"/>
        </w:rPr>
        <w:t>选上的订单批量修改运输方式，但是只能修改‘未审核’状态下的订单，已审核之后的订单如有特殊要求只能联系客服人员修改。</w:t>
      </w:r>
    </w:p>
    <w:p w:rsidR="001B2F8D" w:rsidRDefault="00251489">
      <w:r>
        <w:rPr>
          <w:noProof/>
        </w:rPr>
        <w:drawing>
          <wp:inline distT="0" distB="0" distL="114300" distR="114300">
            <wp:extent cx="5267960" cy="1209675"/>
            <wp:effectExtent l="0" t="0" r="8890" b="952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4"/>
        </w:numPr>
        <w:ind w:left="420" w:firstLine="420"/>
      </w:pPr>
      <w:r>
        <w:rPr>
          <w:rFonts w:hint="eastAsia"/>
        </w:rPr>
        <w:t>用户如果对‘未审核’的订单无疑义，则可勾选订单再点【审核】按钮进行确认，系统将自动改变订单的状态为‘已审核’，同时生成系统跟踪号和装箱信息。如审核失败，系统会提示原因。</w:t>
      </w:r>
    </w:p>
    <w:p w:rsidR="001B2F8D" w:rsidRDefault="00251489">
      <w:pPr>
        <w:numPr>
          <w:ilvl w:val="0"/>
          <w:numId w:val="4"/>
        </w:numPr>
        <w:ind w:left="420" w:firstLine="420"/>
      </w:pPr>
      <w:r>
        <w:rPr>
          <w:rFonts w:hint="eastAsia"/>
        </w:rPr>
        <w:t>对于‘未审核’状态下的订单，用户可点【运费试算】，系统将自动按照此订单的参数调用报价功能，得出可支持此订单的运输方式，然后用户可勾选符合自己的运输方式承运，即勾选上运输方式之后，点【提交】即可</w:t>
      </w:r>
    </w:p>
    <w:p w:rsidR="001B2F8D" w:rsidRDefault="00251489">
      <w:r>
        <w:rPr>
          <w:noProof/>
        </w:rPr>
        <w:drawing>
          <wp:inline distT="0" distB="0" distL="114300" distR="114300">
            <wp:extent cx="5270500" cy="1327785"/>
            <wp:effectExtent l="0" t="0" r="635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4"/>
        </w:numPr>
        <w:ind w:left="420" w:firstLine="420"/>
      </w:pPr>
      <w:r>
        <w:rPr>
          <w:rFonts w:hint="eastAsia"/>
        </w:rPr>
        <w:t>用户可对未审核的订单，批量勾选上之后，点【自动匹配运输方式】系统自动弹出‘按价格优先’和‘按时效优先’的弹出框，用户选择后点【匹配】，即可对勾选的订单进行自动匹配运输方式，如系统无运输方式支持的订单，则此订单的运输方式为空，无法匹配。</w:t>
      </w:r>
    </w:p>
    <w:p w:rsidR="001B2F8D" w:rsidRDefault="00251489">
      <w:r>
        <w:rPr>
          <w:noProof/>
        </w:rPr>
        <w:drawing>
          <wp:inline distT="0" distB="0" distL="114300" distR="114300">
            <wp:extent cx="5273675" cy="1026795"/>
            <wp:effectExtent l="0" t="0" r="317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4"/>
        </w:numPr>
        <w:ind w:left="420" w:firstLine="420"/>
      </w:pPr>
      <w:r>
        <w:rPr>
          <w:rFonts w:hint="eastAsia"/>
        </w:rPr>
        <w:lastRenderedPageBreak/>
        <w:t>用户</w:t>
      </w:r>
      <w:r>
        <w:rPr>
          <w:rFonts w:hint="eastAsia"/>
        </w:rPr>
        <w:t>可点【导出订单】将自己查询的订单导出到本地</w:t>
      </w:r>
      <w:r>
        <w:rPr>
          <w:rFonts w:hint="eastAsia"/>
        </w:rPr>
        <w:t>excel</w:t>
      </w:r>
      <w:r>
        <w:rPr>
          <w:rFonts w:hint="eastAsia"/>
        </w:rPr>
        <w:t>中。</w:t>
      </w:r>
    </w:p>
    <w:p w:rsidR="001B2F8D" w:rsidRDefault="00251489">
      <w:pPr>
        <w:numPr>
          <w:ilvl w:val="0"/>
          <w:numId w:val="4"/>
        </w:numPr>
        <w:ind w:left="420" w:firstLine="420"/>
      </w:pPr>
      <w:r>
        <w:rPr>
          <w:rFonts w:hint="eastAsia"/>
        </w:rPr>
        <w:t>用户点操作列中的</w:t>
      </w:r>
      <w:r>
        <w:rPr>
          <w:noProof/>
        </w:rPr>
        <w:drawing>
          <wp:inline distT="0" distB="0" distL="114300" distR="114300">
            <wp:extent cx="414020" cy="217805"/>
            <wp:effectExtent l="0" t="0" r="5080" b="1079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，即可看到当前订单的详细内容。用户点</w:t>
      </w:r>
      <w:r>
        <w:rPr>
          <w:noProof/>
        </w:rPr>
        <w:drawing>
          <wp:inline distT="0" distB="0" distL="114300" distR="114300">
            <wp:extent cx="377825" cy="193040"/>
            <wp:effectExtent l="0" t="0" r="3175" b="16510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即可看到箱明细信息，只能是审核以后的订单才会看到箱信息。用户点</w:t>
      </w:r>
      <w:r>
        <w:rPr>
          <w:noProof/>
        </w:rPr>
        <w:drawing>
          <wp:inline distT="0" distB="0" distL="114300" distR="114300">
            <wp:extent cx="386080" cy="178435"/>
            <wp:effectExtent l="0" t="0" r="13970" b="1206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即可对订单信息进行编辑，只能订单状态为‘未审核’才可编辑。用户点</w:t>
      </w:r>
      <w:r>
        <w:rPr>
          <w:noProof/>
        </w:rPr>
        <w:drawing>
          <wp:inline distT="0" distB="0" distL="114300" distR="114300">
            <wp:extent cx="404495" cy="222250"/>
            <wp:effectExtent l="0" t="0" r="14605" b="635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即可将订单删除掉。</w:t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</w:pPr>
      <w:bookmarkStart w:id="23" w:name="_Toc3249"/>
      <w:r>
        <w:rPr>
          <w:rFonts w:hint="eastAsia"/>
        </w:rPr>
        <w:t>打印</w:t>
      </w:r>
      <w:r>
        <w:rPr>
          <w:rFonts w:hint="eastAsia"/>
        </w:rPr>
        <w:t>工作台</w:t>
      </w:r>
      <w:bookmarkEnd w:id="23"/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路径</w:t>
      </w:r>
      <w:r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物流工作台—打印工作台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功能：此模块提供给用户打印面单的功能，此界面只能查询‘已审核’的订单给用户打印。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操作：</w:t>
      </w:r>
    </w:p>
    <w:p w:rsidR="001B2F8D" w:rsidRDefault="00251489">
      <w:pPr>
        <w:numPr>
          <w:ilvl w:val="0"/>
          <w:numId w:val="5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用户点【打印工作台】进入到页面，系统将自动将当前用户订单状态为‘已审核’的订单查询出来，用户也可根据查询区域的各种条件进行组合查询，并对订单进行打印和标打印操作</w:t>
      </w:r>
    </w:p>
    <w:p w:rsidR="001B2F8D" w:rsidRDefault="00251489">
      <w:r>
        <w:rPr>
          <w:noProof/>
        </w:rPr>
        <w:drawing>
          <wp:inline distT="0" distB="0" distL="114300" distR="114300">
            <wp:extent cx="5755640" cy="1686560"/>
            <wp:effectExtent l="0" t="0" r="16510" b="8890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5"/>
        </w:numPr>
        <w:ind w:left="420" w:firstLine="420"/>
      </w:pPr>
      <w:r>
        <w:rPr>
          <w:rFonts w:hint="eastAsia"/>
        </w:rPr>
        <w:t>用户勾选好订单之后，点【面单打印】按钮，系统将自动根据物流渠道打印对应渠道格式的面单，但是批量打印只支持相同物流渠道的订单，不同渠道的订单批量勾选打印的时候系统会给予提示。</w:t>
      </w:r>
    </w:p>
    <w:p w:rsidR="001B2F8D" w:rsidRDefault="00251489">
      <w:pPr>
        <w:numPr>
          <w:ilvl w:val="0"/>
          <w:numId w:val="5"/>
        </w:numPr>
        <w:ind w:left="420" w:firstLine="420"/>
      </w:pPr>
      <w:r>
        <w:rPr>
          <w:rFonts w:hint="eastAsia"/>
        </w:rPr>
        <w:t>用户对于已经打印的面单，点【标记打印】可将订单的打印状态改为‘已打印’</w:t>
      </w:r>
    </w:p>
    <w:p w:rsidR="001B2F8D" w:rsidRDefault="00251489">
      <w:pPr>
        <w:numPr>
          <w:ilvl w:val="0"/>
          <w:numId w:val="5"/>
        </w:numPr>
        <w:ind w:left="420" w:firstLine="420"/>
      </w:pPr>
      <w:r>
        <w:rPr>
          <w:rFonts w:hint="eastAsia"/>
        </w:rPr>
        <w:t>用户点【导出订单】可将自己查询的订单导出到本地</w:t>
      </w:r>
      <w:r>
        <w:rPr>
          <w:rFonts w:hint="eastAsia"/>
        </w:rPr>
        <w:t>excel</w:t>
      </w:r>
      <w:r>
        <w:rPr>
          <w:rFonts w:hint="eastAsia"/>
        </w:rPr>
        <w:t>中。</w:t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</w:pPr>
      <w:bookmarkStart w:id="24" w:name="_Toc3091"/>
      <w:r>
        <w:rPr>
          <w:rFonts w:hint="eastAsia"/>
        </w:rPr>
        <w:t>运费试算</w:t>
      </w:r>
      <w:bookmarkEnd w:id="24"/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路径</w:t>
      </w:r>
      <w:r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物流工作台—运费试算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功能：此模块主要提供给用户查询各个渠道折后的物流价格情况。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操作：</w:t>
      </w:r>
    </w:p>
    <w:p w:rsidR="001B2F8D" w:rsidRDefault="00251489">
      <w:pPr>
        <w:numPr>
          <w:ilvl w:val="0"/>
          <w:numId w:val="6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用户点【运费试算】进入页面，系统有‘按直发’和‘按</w:t>
      </w:r>
      <w:r>
        <w:rPr>
          <w:rFonts w:asciiTheme="minorEastAsia" w:hAnsiTheme="minorEastAsia" w:cstheme="minorEastAsia" w:hint="eastAsia"/>
        </w:rPr>
        <w:t>FBA</w:t>
      </w:r>
      <w:r>
        <w:rPr>
          <w:rFonts w:asciiTheme="minorEastAsia" w:hAnsiTheme="minorEastAsia" w:cstheme="minorEastAsia" w:hint="eastAsia"/>
        </w:rPr>
        <w:t>’两个</w:t>
      </w:r>
      <w:r>
        <w:rPr>
          <w:rFonts w:asciiTheme="minorEastAsia" w:hAnsiTheme="minorEastAsia" w:cstheme="minorEastAsia" w:hint="eastAsia"/>
        </w:rPr>
        <w:t>tab</w:t>
      </w:r>
      <w:r>
        <w:rPr>
          <w:rFonts w:asciiTheme="minorEastAsia" w:hAnsiTheme="minorEastAsia" w:cstheme="minorEastAsia" w:hint="eastAsia"/>
        </w:rPr>
        <w:t>页供用户选择查询运费，默认‘按直发’查询。</w:t>
      </w:r>
    </w:p>
    <w:p w:rsidR="001B2F8D" w:rsidRDefault="00251489">
      <w:r>
        <w:rPr>
          <w:noProof/>
        </w:rPr>
        <w:lastRenderedPageBreak/>
        <w:drawing>
          <wp:inline distT="0" distB="0" distL="114300" distR="114300">
            <wp:extent cx="5833110" cy="1727200"/>
            <wp:effectExtent l="0" t="0" r="15240" b="6350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6"/>
        </w:numPr>
        <w:ind w:left="420" w:firstLine="420"/>
      </w:pPr>
      <w:r>
        <w:rPr>
          <w:rFonts w:hint="eastAsia"/>
        </w:rPr>
        <w:t>用户可根据查询区域中的目的国家、包裹重量、邮编、长宽高、以及产品特性进行等条件进行组合查询，国家为必填项，查询出符合要求的运输方式，并可根据各个运输方式的时</w:t>
      </w:r>
      <w:r>
        <w:rPr>
          <w:rFonts w:hint="eastAsia"/>
        </w:rPr>
        <w:t>效、价格来选择最佳的运输渠道进行下单</w:t>
      </w:r>
    </w:p>
    <w:p w:rsidR="001B2F8D" w:rsidRDefault="00251489">
      <w:pPr>
        <w:numPr>
          <w:ilvl w:val="0"/>
          <w:numId w:val="6"/>
        </w:numPr>
        <w:ind w:left="420" w:firstLine="420"/>
      </w:pPr>
      <w:r>
        <w:rPr>
          <w:rFonts w:hint="eastAsia"/>
        </w:rPr>
        <w:t>当用户选择好某一个运输方式之后，点【下单】可直接跳转到订单新增页面，并进行录单操作</w:t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</w:pPr>
      <w:bookmarkStart w:id="25" w:name="_Toc303"/>
      <w:r>
        <w:rPr>
          <w:rFonts w:hint="eastAsia"/>
        </w:rPr>
        <w:t>我的异常件</w:t>
      </w:r>
      <w:bookmarkEnd w:id="25"/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路径</w:t>
      </w:r>
      <w:r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物流工作台—我的异常件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功能：此模块主要供客户查询自己具体所有异常件的订单情况，界面分为问题件和退件两个</w:t>
      </w:r>
      <w:r>
        <w:rPr>
          <w:rFonts w:asciiTheme="minorEastAsia" w:hAnsiTheme="minorEastAsia" w:cstheme="minorEastAsia" w:hint="eastAsia"/>
        </w:rPr>
        <w:t>tab</w:t>
      </w:r>
      <w:r>
        <w:rPr>
          <w:rFonts w:asciiTheme="minorEastAsia" w:hAnsiTheme="minorEastAsia" w:cstheme="minorEastAsia" w:hint="eastAsia"/>
        </w:rPr>
        <w:t>页来切换查看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操作：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1)</w:t>
      </w:r>
      <w:r>
        <w:rPr>
          <w:rFonts w:asciiTheme="minorEastAsia" w:hAnsiTheme="minorEastAsia" w:cstheme="minorEastAsia" w:hint="eastAsia"/>
        </w:rPr>
        <w:t>用户点【我的异常件】进入页面，系统有‘问题件’和‘退件’两个</w:t>
      </w:r>
      <w:r>
        <w:rPr>
          <w:rFonts w:asciiTheme="minorEastAsia" w:hAnsiTheme="minorEastAsia" w:cstheme="minorEastAsia" w:hint="eastAsia"/>
        </w:rPr>
        <w:t>tab</w:t>
      </w:r>
      <w:r>
        <w:rPr>
          <w:rFonts w:asciiTheme="minorEastAsia" w:hAnsiTheme="minorEastAsia" w:cstheme="minorEastAsia" w:hint="eastAsia"/>
        </w:rPr>
        <w:t>也供用户选择查看，默认‘问题件’的查询</w:t>
      </w:r>
    </w:p>
    <w:p w:rsidR="001B2F8D" w:rsidRDefault="00251489">
      <w:r>
        <w:rPr>
          <w:noProof/>
        </w:rPr>
        <w:drawing>
          <wp:inline distT="0" distB="0" distL="114300" distR="114300">
            <wp:extent cx="5803265" cy="1756410"/>
            <wp:effectExtent l="0" t="0" r="6985" b="152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7"/>
        </w:numPr>
        <w:ind w:left="420" w:firstLine="420"/>
      </w:pPr>
      <w:r>
        <w:rPr>
          <w:rFonts w:hint="eastAsia"/>
        </w:rPr>
        <w:t>在问题件</w:t>
      </w:r>
      <w:r>
        <w:rPr>
          <w:rFonts w:hint="eastAsia"/>
        </w:rPr>
        <w:t>Tab</w:t>
      </w:r>
      <w:r>
        <w:rPr>
          <w:rFonts w:hint="eastAsia"/>
        </w:rPr>
        <w:t>页中，用户可根据登记时间、订单号、跟踪号、登记人、状态、问题件类型等条件来组合查询出用户想要的问题记录，并可点</w:t>
      </w:r>
      <w:r>
        <w:rPr>
          <w:noProof/>
        </w:rPr>
        <w:drawing>
          <wp:inline distT="0" distB="0" distL="114300" distR="114300">
            <wp:extent cx="428625" cy="257175"/>
            <wp:effectExtent l="0" t="0" r="9525" b="952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展开当前问题件记录的详情。点</w:t>
      </w:r>
      <w:r>
        <w:rPr>
          <w:noProof/>
        </w:rPr>
        <w:drawing>
          <wp:inline distT="0" distB="0" distL="114300" distR="114300">
            <wp:extent cx="320675" cy="238760"/>
            <wp:effectExtent l="0" t="0" r="3175" b="889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可将查询出来的问题件记录导出到本地</w:t>
      </w:r>
      <w:r>
        <w:rPr>
          <w:rFonts w:hint="eastAsia"/>
        </w:rPr>
        <w:t>excel</w:t>
      </w:r>
      <w:r>
        <w:rPr>
          <w:rFonts w:hint="eastAsia"/>
        </w:rPr>
        <w:t>中</w:t>
      </w:r>
    </w:p>
    <w:p w:rsidR="001B2F8D" w:rsidRDefault="00251489">
      <w:r>
        <w:rPr>
          <w:noProof/>
        </w:rPr>
        <w:drawing>
          <wp:inline distT="0" distB="0" distL="114300" distR="114300">
            <wp:extent cx="5843270" cy="1071245"/>
            <wp:effectExtent l="0" t="0" r="5080" b="1460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7"/>
        </w:numPr>
        <w:ind w:left="420" w:firstLine="420"/>
      </w:pPr>
      <w:r>
        <w:rPr>
          <w:rFonts w:hint="eastAsia"/>
        </w:rPr>
        <w:t>在退件</w:t>
      </w:r>
      <w:r>
        <w:rPr>
          <w:rFonts w:hint="eastAsia"/>
        </w:rPr>
        <w:t>Tab</w:t>
      </w:r>
      <w:r>
        <w:rPr>
          <w:rFonts w:hint="eastAsia"/>
        </w:rPr>
        <w:t>页中，用户同样可根据查询区域的条件进行条件组合所搜出想要的记</w:t>
      </w:r>
      <w:r>
        <w:rPr>
          <w:rFonts w:hint="eastAsia"/>
        </w:rPr>
        <w:lastRenderedPageBreak/>
        <w:t>录。</w:t>
      </w:r>
    </w:p>
    <w:p w:rsidR="001B2F8D" w:rsidRDefault="00251489">
      <w:r>
        <w:rPr>
          <w:noProof/>
        </w:rPr>
        <w:drawing>
          <wp:inline distT="0" distB="0" distL="114300" distR="114300">
            <wp:extent cx="5815330" cy="1958975"/>
            <wp:effectExtent l="0" t="0" r="13970" b="3175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7"/>
        </w:numPr>
        <w:ind w:left="420" w:firstLine="420"/>
      </w:pPr>
      <w:r>
        <w:rPr>
          <w:rFonts w:hint="eastAsia"/>
        </w:rPr>
        <w:t>在退件</w:t>
      </w:r>
      <w:r>
        <w:rPr>
          <w:rFonts w:hint="eastAsia"/>
        </w:rPr>
        <w:t>Tab</w:t>
      </w:r>
      <w:r>
        <w:rPr>
          <w:rFonts w:hint="eastAsia"/>
        </w:rPr>
        <w:t>页中，用户可点</w:t>
      </w:r>
      <w:r>
        <w:rPr>
          <w:noProof/>
        </w:rPr>
        <w:drawing>
          <wp:inline distT="0" distB="0" distL="114300" distR="114300">
            <wp:extent cx="428625" cy="257175"/>
            <wp:effectExtent l="0" t="0" r="9525" b="9525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展开当前退件记录的详情。点</w:t>
      </w:r>
      <w:r>
        <w:rPr>
          <w:noProof/>
        </w:rPr>
        <w:drawing>
          <wp:inline distT="0" distB="0" distL="114300" distR="114300">
            <wp:extent cx="320675" cy="238760"/>
            <wp:effectExtent l="0" t="0" r="3175" b="8890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可将查询出来的问题件记录导出到本地</w:t>
      </w:r>
      <w:r>
        <w:rPr>
          <w:rFonts w:hint="eastAsia"/>
        </w:rPr>
        <w:t>excel</w:t>
      </w:r>
      <w:r>
        <w:rPr>
          <w:rFonts w:hint="eastAsia"/>
        </w:rPr>
        <w:t>中</w:t>
      </w:r>
    </w:p>
    <w:p w:rsidR="001B2F8D" w:rsidRDefault="00251489">
      <w:r>
        <w:rPr>
          <w:noProof/>
        </w:rPr>
        <w:drawing>
          <wp:inline distT="0" distB="0" distL="114300" distR="114300">
            <wp:extent cx="6006465" cy="1884045"/>
            <wp:effectExtent l="0" t="0" r="13335" b="190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</w:pPr>
      <w:bookmarkStart w:id="26" w:name="_Toc32519"/>
      <w:r>
        <w:rPr>
          <w:rFonts w:hint="eastAsia"/>
        </w:rPr>
        <w:t>账户充值</w:t>
      </w:r>
      <w:bookmarkEnd w:id="26"/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路径</w:t>
      </w:r>
      <w:r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物流工作台—账户充值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功能：此模块主要提供给用户线上充值功能。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操作：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1)</w:t>
      </w:r>
      <w:r>
        <w:rPr>
          <w:rFonts w:asciiTheme="minorEastAsia" w:hAnsiTheme="minorEastAsia" w:cstheme="minorEastAsia" w:hint="eastAsia"/>
        </w:rPr>
        <w:t>用户点击【账户充值】进入到充值页面，用户可选择充值的金额，以及支付方式（支付宝充值或者微信充值）</w:t>
      </w:r>
    </w:p>
    <w:p w:rsidR="001B2F8D" w:rsidRDefault="00251489">
      <w:r>
        <w:rPr>
          <w:noProof/>
        </w:rPr>
        <w:lastRenderedPageBreak/>
        <w:drawing>
          <wp:inline distT="0" distB="0" distL="114300" distR="114300">
            <wp:extent cx="5171740" cy="3030220"/>
            <wp:effectExtent l="0" t="0" r="0" b="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74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8"/>
        </w:numPr>
        <w:ind w:left="420" w:firstLine="420"/>
      </w:pPr>
      <w:r>
        <w:rPr>
          <w:rFonts w:hint="eastAsia"/>
        </w:rPr>
        <w:t>如果用户选择的是【支付宝】充值，点【下一步】的时候调整到支付宝支付页面，然后登陆支付宝并进行支付</w:t>
      </w:r>
    </w:p>
    <w:p w:rsidR="001B2F8D" w:rsidRDefault="00251489">
      <w:r>
        <w:rPr>
          <w:noProof/>
        </w:rPr>
        <w:drawing>
          <wp:inline distT="0" distB="0" distL="114300" distR="114300">
            <wp:extent cx="5266690" cy="3404235"/>
            <wp:effectExtent l="0" t="0" r="10160" b="5715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8"/>
        </w:numPr>
        <w:ind w:left="420" w:firstLine="420"/>
      </w:pPr>
      <w:r>
        <w:rPr>
          <w:rFonts w:hint="eastAsia"/>
        </w:rPr>
        <w:t>如果用户选择的是【微信支付】，点【下一步】弹出微信收款的二维码，用户通过手机微信扫描此二维码进行支付即可。</w:t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</w:pPr>
      <w:bookmarkStart w:id="27" w:name="_Toc2344"/>
      <w:r>
        <w:rPr>
          <w:rFonts w:hint="eastAsia"/>
        </w:rPr>
        <w:t>充值查询</w:t>
      </w:r>
      <w:bookmarkEnd w:id="27"/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路径</w:t>
      </w:r>
      <w:r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物流工作台—充值查询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功能：此模块主要是提供给客户查询自己充值记录的情况。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操作：</w:t>
      </w:r>
    </w:p>
    <w:p w:rsidR="001B2F8D" w:rsidRDefault="00251489">
      <w:pPr>
        <w:numPr>
          <w:ilvl w:val="0"/>
          <w:numId w:val="9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>用户点击【充值查询】进入页面，并且可通过查询区域中的条件进行组合过滤查询，可通过列表区域中查看到记录充值情况以及是否充值成功</w:t>
      </w:r>
    </w:p>
    <w:p w:rsidR="001B2F8D" w:rsidRDefault="00251489">
      <w:pPr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5913755" cy="1716161"/>
            <wp:effectExtent l="0" t="0" r="0" b="0"/>
            <wp:docPr id="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17161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9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用户点</w:t>
      </w:r>
      <w:r>
        <w:rPr>
          <w:noProof/>
        </w:rPr>
        <w:drawing>
          <wp:inline distT="0" distB="0" distL="114300" distR="114300">
            <wp:extent cx="610235" cy="297180"/>
            <wp:effectExtent l="0" t="0" r="18415" b="7620"/>
            <wp:docPr id="6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可将查询出的充值记录，导出到本地</w:t>
      </w:r>
      <w:r>
        <w:rPr>
          <w:rFonts w:hint="eastAsia"/>
        </w:rPr>
        <w:t>excel</w:t>
      </w:r>
      <w:r>
        <w:rPr>
          <w:rFonts w:hint="eastAsia"/>
        </w:rPr>
        <w:t>中</w:t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</w:pPr>
      <w:bookmarkStart w:id="28" w:name="_Toc20025"/>
      <w:r>
        <w:rPr>
          <w:rFonts w:hint="eastAsia"/>
        </w:rPr>
        <w:t>资金流水</w:t>
      </w:r>
      <w:bookmarkEnd w:id="28"/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路径</w:t>
      </w:r>
      <w:r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物</w:t>
      </w:r>
      <w:r>
        <w:rPr>
          <w:rFonts w:asciiTheme="minorEastAsia" w:hAnsiTheme="minorEastAsia" w:cstheme="minorEastAsia" w:hint="eastAsia"/>
        </w:rPr>
        <w:t>流工作台—资金流水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功能：此模块主要是提供给客户查询自己账号金额收入和支出情况。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操作：</w:t>
      </w:r>
    </w:p>
    <w:p w:rsidR="001B2F8D" w:rsidRDefault="00251489">
      <w:pPr>
        <w:numPr>
          <w:ilvl w:val="0"/>
          <w:numId w:val="10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用户点击【资金流水】进入页面，并可通过查询区域中的条件进行组合过滤查询，可通过列表区域中看到每一笔资金流水的情况</w:t>
      </w:r>
    </w:p>
    <w:p w:rsidR="001B2F8D" w:rsidRDefault="00251489">
      <w:r>
        <w:rPr>
          <w:noProof/>
        </w:rPr>
        <w:drawing>
          <wp:inline distT="0" distB="0" distL="114300" distR="114300">
            <wp:extent cx="6120765" cy="1702915"/>
            <wp:effectExtent l="0" t="0" r="0" b="0"/>
            <wp:docPr id="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0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10"/>
        </w:numPr>
        <w:ind w:left="420" w:firstLine="420"/>
      </w:pPr>
      <w:r>
        <w:rPr>
          <w:rFonts w:hint="eastAsia"/>
        </w:rPr>
        <w:t>用户点</w:t>
      </w:r>
      <w:r>
        <w:rPr>
          <w:noProof/>
        </w:rPr>
        <w:drawing>
          <wp:inline distT="0" distB="0" distL="114300" distR="114300">
            <wp:extent cx="489585" cy="304165"/>
            <wp:effectExtent l="0" t="0" r="5715" b="635"/>
            <wp:docPr id="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30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可将查询出来的资金流水记录导出到本地</w:t>
      </w:r>
      <w:r>
        <w:rPr>
          <w:rFonts w:hint="eastAsia"/>
        </w:rPr>
        <w:t>excel</w:t>
      </w:r>
      <w:r>
        <w:rPr>
          <w:rFonts w:hint="eastAsia"/>
        </w:rPr>
        <w:t>中。</w:t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</w:pPr>
      <w:bookmarkStart w:id="29" w:name="_Toc18775"/>
      <w:r>
        <w:rPr>
          <w:rFonts w:hint="eastAsia"/>
        </w:rPr>
        <w:t>物流跟踪查询</w:t>
      </w:r>
      <w:bookmarkEnd w:id="29"/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路径</w:t>
      </w:r>
      <w:r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物流工作台—物流跟踪查询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功能：此模块主要是提供给客户查询自己包裹的物流轨迹情况。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操作：</w:t>
      </w:r>
    </w:p>
    <w:p w:rsidR="001B2F8D" w:rsidRDefault="00251489">
      <w:pPr>
        <w:numPr>
          <w:ilvl w:val="0"/>
          <w:numId w:val="11"/>
        </w:num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用户点击【物流跟踪查询】进入到页面，然后在单号输入框中输入跟踪号，如果多个跟踪号一起查询则需要换行，最多支持</w:t>
      </w:r>
      <w:r>
        <w:rPr>
          <w:rFonts w:asciiTheme="minorEastAsia" w:hAnsiTheme="minorEastAsia" w:cstheme="minorEastAsia" w:hint="eastAsia"/>
        </w:rPr>
        <w:t>40</w:t>
      </w:r>
      <w:r>
        <w:rPr>
          <w:rFonts w:asciiTheme="minorEastAsia" w:hAnsiTheme="minorEastAsia" w:cstheme="minorEastAsia" w:hint="eastAsia"/>
        </w:rPr>
        <w:t>个单同时查询</w:t>
      </w:r>
    </w:p>
    <w:p w:rsidR="001B2F8D" w:rsidRDefault="00251489">
      <w:r>
        <w:rPr>
          <w:noProof/>
        </w:rPr>
        <w:lastRenderedPageBreak/>
        <w:drawing>
          <wp:inline distT="0" distB="0" distL="114300" distR="114300">
            <wp:extent cx="5267625" cy="3322320"/>
            <wp:effectExtent l="0" t="0" r="9525" b="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625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numPr>
          <w:ilvl w:val="0"/>
          <w:numId w:val="11"/>
        </w:numPr>
        <w:ind w:left="420" w:firstLine="420"/>
      </w:pPr>
      <w:r>
        <w:rPr>
          <w:rFonts w:hint="eastAsia"/>
        </w:rPr>
        <w:t>页面中【所有】代表的是输入框中所有订单的总数，【查询不到】代表的是无跟踪轨迹的订单数，【运输途中】代表的是有跟踪记录，但是还在运输中的订单数，【投递失败】代表的是最终投递失败的订单数，【成功签收】代表的是已经签收成功的订单数，【运输过久】代表的是订单有跟踪记录，但是迟迟未妥投的订单数。用户点击哪个状态</w:t>
      </w:r>
      <w:r>
        <w:rPr>
          <w:rFonts w:hint="eastAsia"/>
        </w:rPr>
        <w:t>tab</w:t>
      </w:r>
      <w:r>
        <w:rPr>
          <w:rFonts w:hint="eastAsia"/>
        </w:rPr>
        <w:t>页，则显示此状态下的所有订单的情况</w:t>
      </w:r>
    </w:p>
    <w:p w:rsidR="001B2F8D" w:rsidRDefault="00251489">
      <w:pPr>
        <w:numPr>
          <w:ilvl w:val="0"/>
          <w:numId w:val="11"/>
        </w:numPr>
        <w:ind w:left="420" w:firstLine="420"/>
      </w:pPr>
      <w:r>
        <w:rPr>
          <w:rFonts w:hint="eastAsia"/>
        </w:rPr>
        <w:t>用户点列表中的跟踪号，则可展示出轨迹详情</w:t>
      </w:r>
    </w:p>
    <w:p w:rsidR="001B2F8D" w:rsidRDefault="00251489">
      <w:bookmarkStart w:id="30" w:name="_GoBack"/>
      <w:r>
        <w:rPr>
          <w:noProof/>
        </w:rPr>
        <w:lastRenderedPageBreak/>
        <w:drawing>
          <wp:inline distT="0" distB="0" distL="114300" distR="114300">
            <wp:extent cx="5265577" cy="4290060"/>
            <wp:effectExtent l="0" t="0" r="0" b="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577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30"/>
    </w:p>
    <w:p w:rsidR="001B2F8D" w:rsidRDefault="00251489">
      <w:pPr>
        <w:pStyle w:val="2"/>
        <w:rPr>
          <w:rFonts w:ascii="黑体" w:hAnsi="黑体" w:cs="黑体"/>
        </w:rPr>
      </w:pPr>
      <w:bookmarkStart w:id="31" w:name="_Toc23293"/>
      <w:r>
        <w:rPr>
          <w:rFonts w:ascii="黑体" w:hAnsi="黑体" w:cs="黑体" w:hint="eastAsia"/>
        </w:rPr>
        <w:t>个人中心</w:t>
      </w:r>
      <w:bookmarkEnd w:id="31"/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  <w:rPr>
          <w:rFonts w:ascii="黑体" w:eastAsia="黑体" w:hAnsi="黑体" w:cs="黑体"/>
          <w:sz w:val="30"/>
          <w:szCs w:val="30"/>
        </w:rPr>
      </w:pPr>
      <w:bookmarkStart w:id="32" w:name="_Toc14137"/>
      <w:r>
        <w:rPr>
          <w:rFonts w:ascii="黑体" w:eastAsia="黑体" w:hAnsi="黑体" w:cs="黑体" w:hint="eastAsia"/>
          <w:sz w:val="30"/>
          <w:szCs w:val="30"/>
        </w:rPr>
        <w:t>修改密码</w:t>
      </w:r>
      <w:bookmarkEnd w:id="32"/>
    </w:p>
    <w:p w:rsidR="001B2F8D" w:rsidRDefault="00251489">
      <w:pPr>
        <w:ind w:left="420" w:firstLine="420"/>
      </w:pPr>
      <w:r>
        <w:rPr>
          <w:rFonts w:asciiTheme="minorEastAsia" w:hAnsiTheme="minorEastAsia" w:cstheme="minorEastAsia" w:hint="eastAsia"/>
        </w:rPr>
        <w:t>路径</w:t>
      </w:r>
      <w:r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个人中心—修改密码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功能：此模块主要供给用户查询应收应付以及利润情况。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操作：用户点击【修改密码</w:t>
      </w:r>
      <w:r>
        <w:rPr>
          <w:rFonts w:asciiTheme="minorEastAsia" w:hAnsiTheme="minorEastAsia" w:cstheme="minorEastAsia" w:hint="eastAsia"/>
        </w:rPr>
        <w:t>】进入页面，用户可输入旧密码和新密码，然后【提交】即可修改密码，点【重置】密码将恢复为‘</w:t>
      </w:r>
      <w:r>
        <w:rPr>
          <w:rFonts w:asciiTheme="minorEastAsia" w:hAnsiTheme="minorEastAsia" w:cstheme="minorEastAsia" w:hint="eastAsia"/>
        </w:rPr>
        <w:t>123456</w:t>
      </w:r>
      <w:r>
        <w:rPr>
          <w:rFonts w:asciiTheme="minorEastAsia" w:hAnsiTheme="minorEastAsia" w:cstheme="minorEastAsia" w:hint="eastAsia"/>
        </w:rPr>
        <w:t>’。</w:t>
      </w:r>
    </w:p>
    <w:p w:rsidR="001B2F8D" w:rsidRDefault="00251489">
      <w:pPr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5268595" cy="1376680"/>
            <wp:effectExtent l="0" t="0" r="8255" b="13970"/>
            <wp:docPr id="176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9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251489">
      <w:pPr>
        <w:pStyle w:val="3"/>
        <w:tabs>
          <w:tab w:val="clear" w:pos="5398"/>
          <w:tab w:val="left" w:pos="720"/>
        </w:tabs>
        <w:spacing w:line="360" w:lineRule="auto"/>
        <w:ind w:left="720"/>
        <w:rPr>
          <w:rFonts w:ascii="黑体" w:eastAsia="黑体" w:hAnsi="黑体" w:cs="黑体"/>
          <w:sz w:val="30"/>
          <w:szCs w:val="30"/>
        </w:rPr>
      </w:pPr>
      <w:bookmarkStart w:id="33" w:name="_Toc24684"/>
      <w:r>
        <w:rPr>
          <w:rFonts w:ascii="黑体" w:eastAsia="黑体" w:hAnsi="黑体" w:cs="黑体" w:hint="eastAsia"/>
          <w:sz w:val="30"/>
          <w:szCs w:val="30"/>
        </w:rPr>
        <w:lastRenderedPageBreak/>
        <w:t>个人资料</w:t>
      </w:r>
      <w:bookmarkEnd w:id="33"/>
    </w:p>
    <w:p w:rsidR="001B2F8D" w:rsidRDefault="00251489">
      <w:pPr>
        <w:ind w:left="420" w:firstLine="420"/>
      </w:pPr>
      <w:r>
        <w:rPr>
          <w:rFonts w:asciiTheme="minorEastAsia" w:hAnsiTheme="minorEastAsia" w:cstheme="minorEastAsia" w:hint="eastAsia"/>
        </w:rPr>
        <w:t>路径</w:t>
      </w:r>
      <w:r>
        <w:rPr>
          <w:rFonts w:asciiTheme="minorEastAsia" w:hAnsiTheme="minorEastAsia" w:cstheme="minorEastAsia" w:hint="eastAsia"/>
        </w:rPr>
        <w:t>：</w:t>
      </w:r>
      <w:r>
        <w:rPr>
          <w:rFonts w:asciiTheme="minorEastAsia" w:hAnsiTheme="minorEastAsia" w:cstheme="minorEastAsia" w:hint="eastAsia"/>
        </w:rPr>
        <w:t>个人中心—个人资料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功能：此模块主要供给用户查询自己个人资料信息。</w:t>
      </w:r>
    </w:p>
    <w:p w:rsidR="001B2F8D" w:rsidRDefault="00251489">
      <w:pPr>
        <w:ind w:left="42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操作：用户点击【个人资料】进入页面，系统自动展示出当前用户的个人资料供用户查询。</w:t>
      </w:r>
    </w:p>
    <w:p w:rsidR="001B2F8D" w:rsidRDefault="00251489">
      <w:pPr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5982335" cy="4112895"/>
            <wp:effectExtent l="0" t="0" r="18415" b="1905"/>
            <wp:docPr id="177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9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4112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F8D" w:rsidRDefault="001B2F8D">
      <w:pPr>
        <w:ind w:left="420" w:firstLine="420"/>
        <w:rPr>
          <w:rFonts w:asciiTheme="minorEastAsia" w:hAnsiTheme="minorEastAsia" w:cstheme="minorEastAsia"/>
        </w:rPr>
      </w:pPr>
    </w:p>
    <w:p w:rsidR="001B2F8D" w:rsidRDefault="001B2F8D">
      <w:pPr>
        <w:rPr>
          <w:rFonts w:asciiTheme="minorEastAsia" w:hAnsiTheme="minorEastAsia" w:cstheme="minorEastAsia"/>
        </w:rPr>
      </w:pPr>
    </w:p>
    <w:sectPr w:rsidR="001B2F8D">
      <w:foot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489" w:rsidRDefault="00251489">
      <w:r>
        <w:separator/>
      </w:r>
    </w:p>
  </w:endnote>
  <w:endnote w:type="continuationSeparator" w:id="0">
    <w:p w:rsidR="00251489" w:rsidRDefault="0025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F8D" w:rsidRDefault="0025148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2F8D" w:rsidRDefault="0025148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7F237D">
                            <w:rPr>
                              <w:noProof/>
                              <w:sz w:val="18"/>
                            </w:rPr>
                            <w:t>17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1B2F8D" w:rsidRDefault="0025148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7F237D">
                      <w:rPr>
                        <w:noProof/>
                        <w:sz w:val="18"/>
                      </w:rPr>
                      <w:t>17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489" w:rsidRDefault="00251489">
      <w:r>
        <w:separator/>
      </w:r>
    </w:p>
  </w:footnote>
  <w:footnote w:type="continuationSeparator" w:id="0">
    <w:p w:rsidR="00251489" w:rsidRDefault="00251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C"/>
    <w:multiLevelType w:val="multilevel"/>
    <w:tmpl w:val="0000001C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i w:val="0"/>
        <w:sz w:val="32"/>
        <w:szCs w:val="32"/>
      </w:rPr>
    </w:lvl>
    <w:lvl w:ilvl="2">
      <w:start w:val="1"/>
      <w:numFmt w:val="decimal"/>
      <w:pStyle w:val="3"/>
      <w:lvlText w:val="%1.%2.%3"/>
      <w:lvlJc w:val="left"/>
      <w:pPr>
        <w:tabs>
          <w:tab w:val="left" w:pos="5398"/>
        </w:tabs>
        <w:ind w:left="5398" w:hanging="720"/>
      </w:pPr>
      <w:rPr>
        <w:rFonts w:hint="eastAsia"/>
        <w:i w:val="0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1573"/>
        </w:tabs>
        <w:ind w:left="1573" w:hanging="864"/>
      </w:pPr>
      <w:rPr>
        <w:rFonts w:hint="eastAsia"/>
        <w:b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left" w:pos="1859"/>
        </w:tabs>
        <w:ind w:left="1859" w:hanging="1008"/>
      </w:pPr>
      <w:rPr>
        <w:rFonts w:hint="eastAsia"/>
        <w:lang w:val="en-US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57FEE811"/>
    <w:multiLevelType w:val="singleLevel"/>
    <w:tmpl w:val="57FEE81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592A2A51"/>
    <w:multiLevelType w:val="singleLevel"/>
    <w:tmpl w:val="592A2A51"/>
    <w:lvl w:ilvl="0">
      <w:start w:val="1"/>
      <w:numFmt w:val="decimal"/>
      <w:suff w:val="nothing"/>
      <w:lvlText w:val="%1)"/>
      <w:lvlJc w:val="left"/>
    </w:lvl>
  </w:abstractNum>
  <w:abstractNum w:abstractNumId="3">
    <w:nsid w:val="592A3247"/>
    <w:multiLevelType w:val="singleLevel"/>
    <w:tmpl w:val="592A3247"/>
    <w:lvl w:ilvl="0">
      <w:start w:val="1"/>
      <w:numFmt w:val="decimal"/>
      <w:suff w:val="nothing"/>
      <w:lvlText w:val="%1)"/>
      <w:lvlJc w:val="left"/>
    </w:lvl>
  </w:abstractNum>
  <w:abstractNum w:abstractNumId="4">
    <w:nsid w:val="592A8CF8"/>
    <w:multiLevelType w:val="singleLevel"/>
    <w:tmpl w:val="592A8CF8"/>
    <w:lvl w:ilvl="0">
      <w:start w:val="1"/>
      <w:numFmt w:val="decimal"/>
      <w:suff w:val="nothing"/>
      <w:lvlText w:val="%1)"/>
      <w:lvlJc w:val="left"/>
    </w:lvl>
  </w:abstractNum>
  <w:abstractNum w:abstractNumId="5">
    <w:nsid w:val="592A9FB1"/>
    <w:multiLevelType w:val="singleLevel"/>
    <w:tmpl w:val="592A9FB1"/>
    <w:lvl w:ilvl="0">
      <w:start w:val="1"/>
      <w:numFmt w:val="decimal"/>
      <w:suff w:val="nothing"/>
      <w:lvlText w:val="%1)"/>
      <w:lvlJc w:val="left"/>
    </w:lvl>
  </w:abstractNum>
  <w:abstractNum w:abstractNumId="6">
    <w:nsid w:val="592FBD30"/>
    <w:multiLevelType w:val="singleLevel"/>
    <w:tmpl w:val="592FBD30"/>
    <w:lvl w:ilvl="0">
      <w:start w:val="2"/>
      <w:numFmt w:val="decimal"/>
      <w:suff w:val="nothing"/>
      <w:lvlText w:val="%1)"/>
      <w:lvlJc w:val="left"/>
    </w:lvl>
  </w:abstractNum>
  <w:abstractNum w:abstractNumId="7">
    <w:nsid w:val="592FC605"/>
    <w:multiLevelType w:val="singleLevel"/>
    <w:tmpl w:val="592FC605"/>
    <w:lvl w:ilvl="0">
      <w:start w:val="2"/>
      <w:numFmt w:val="decimal"/>
      <w:suff w:val="nothing"/>
      <w:lvlText w:val="%1)"/>
      <w:lvlJc w:val="left"/>
    </w:lvl>
  </w:abstractNum>
  <w:abstractNum w:abstractNumId="8">
    <w:nsid w:val="592FC75F"/>
    <w:multiLevelType w:val="singleLevel"/>
    <w:tmpl w:val="592FC75F"/>
    <w:lvl w:ilvl="0">
      <w:start w:val="1"/>
      <w:numFmt w:val="decimal"/>
      <w:suff w:val="nothing"/>
      <w:lvlText w:val="%1)"/>
      <w:lvlJc w:val="left"/>
    </w:lvl>
  </w:abstractNum>
  <w:abstractNum w:abstractNumId="9">
    <w:nsid w:val="592FD1F7"/>
    <w:multiLevelType w:val="singleLevel"/>
    <w:tmpl w:val="592FD1F7"/>
    <w:lvl w:ilvl="0">
      <w:start w:val="1"/>
      <w:numFmt w:val="decimal"/>
      <w:suff w:val="nothing"/>
      <w:lvlText w:val="%1)"/>
      <w:lvlJc w:val="left"/>
    </w:lvl>
  </w:abstractNum>
  <w:abstractNum w:abstractNumId="10">
    <w:nsid w:val="592FD2FC"/>
    <w:multiLevelType w:val="singleLevel"/>
    <w:tmpl w:val="592FD2FC"/>
    <w:lvl w:ilvl="0">
      <w:start w:val="1"/>
      <w:numFmt w:val="decimal"/>
      <w:suff w:val="nothing"/>
      <w:lvlText w:val="%1)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1B2F8D"/>
    <w:rsid w:val="00251489"/>
    <w:rsid w:val="002863F1"/>
    <w:rsid w:val="006313FA"/>
    <w:rsid w:val="007F237D"/>
    <w:rsid w:val="00860F68"/>
    <w:rsid w:val="00A464A2"/>
    <w:rsid w:val="00A50D81"/>
    <w:rsid w:val="00AA7585"/>
    <w:rsid w:val="00C21CA0"/>
    <w:rsid w:val="00F86039"/>
    <w:rsid w:val="01797D47"/>
    <w:rsid w:val="01A76B0B"/>
    <w:rsid w:val="01DB7B31"/>
    <w:rsid w:val="02732EFB"/>
    <w:rsid w:val="0282243F"/>
    <w:rsid w:val="032233BA"/>
    <w:rsid w:val="0330457B"/>
    <w:rsid w:val="03541D4A"/>
    <w:rsid w:val="062F7A30"/>
    <w:rsid w:val="079911CD"/>
    <w:rsid w:val="08591309"/>
    <w:rsid w:val="08B855EA"/>
    <w:rsid w:val="09D10556"/>
    <w:rsid w:val="0B743137"/>
    <w:rsid w:val="0B747BF8"/>
    <w:rsid w:val="0CB574DC"/>
    <w:rsid w:val="0CBB5D35"/>
    <w:rsid w:val="0CFA3B4E"/>
    <w:rsid w:val="0D4F7F33"/>
    <w:rsid w:val="0E105A55"/>
    <w:rsid w:val="0E9235F5"/>
    <w:rsid w:val="0F03276B"/>
    <w:rsid w:val="10464E09"/>
    <w:rsid w:val="105232AE"/>
    <w:rsid w:val="10E64491"/>
    <w:rsid w:val="11B12900"/>
    <w:rsid w:val="12050076"/>
    <w:rsid w:val="14C57337"/>
    <w:rsid w:val="14CB5282"/>
    <w:rsid w:val="14F37718"/>
    <w:rsid w:val="16B9503C"/>
    <w:rsid w:val="16C961FE"/>
    <w:rsid w:val="17520A0D"/>
    <w:rsid w:val="18896CE9"/>
    <w:rsid w:val="192E5B44"/>
    <w:rsid w:val="196F13D2"/>
    <w:rsid w:val="197F64EA"/>
    <w:rsid w:val="19BA5F11"/>
    <w:rsid w:val="19EB49BF"/>
    <w:rsid w:val="1A797DC2"/>
    <w:rsid w:val="1B80485D"/>
    <w:rsid w:val="20CB7F72"/>
    <w:rsid w:val="2150274A"/>
    <w:rsid w:val="24F32320"/>
    <w:rsid w:val="276B470C"/>
    <w:rsid w:val="287D3C5C"/>
    <w:rsid w:val="295B5390"/>
    <w:rsid w:val="2A1A5D3D"/>
    <w:rsid w:val="2A4661DE"/>
    <w:rsid w:val="2B2661FB"/>
    <w:rsid w:val="2B266E14"/>
    <w:rsid w:val="2B6007E0"/>
    <w:rsid w:val="2C751AFA"/>
    <w:rsid w:val="2CEC1F88"/>
    <w:rsid w:val="2F740E33"/>
    <w:rsid w:val="2F793F6E"/>
    <w:rsid w:val="2F8B2466"/>
    <w:rsid w:val="2FF969E3"/>
    <w:rsid w:val="2FFB2595"/>
    <w:rsid w:val="2FFC06CC"/>
    <w:rsid w:val="31C74A24"/>
    <w:rsid w:val="3365330F"/>
    <w:rsid w:val="35172C93"/>
    <w:rsid w:val="36727A94"/>
    <w:rsid w:val="38844EA5"/>
    <w:rsid w:val="3B1A3898"/>
    <w:rsid w:val="3BF86E7E"/>
    <w:rsid w:val="3FDE6F98"/>
    <w:rsid w:val="41181D38"/>
    <w:rsid w:val="41BB768A"/>
    <w:rsid w:val="41D84C67"/>
    <w:rsid w:val="42683827"/>
    <w:rsid w:val="44EA03FC"/>
    <w:rsid w:val="45937C5B"/>
    <w:rsid w:val="45A3117C"/>
    <w:rsid w:val="45B91372"/>
    <w:rsid w:val="460908B9"/>
    <w:rsid w:val="466C4C94"/>
    <w:rsid w:val="471F2AB7"/>
    <w:rsid w:val="48714765"/>
    <w:rsid w:val="48D43CAC"/>
    <w:rsid w:val="490E61B3"/>
    <w:rsid w:val="4A486CCF"/>
    <w:rsid w:val="4BF03503"/>
    <w:rsid w:val="4D217E28"/>
    <w:rsid w:val="4E015502"/>
    <w:rsid w:val="4E6813B5"/>
    <w:rsid w:val="4E6C2E4E"/>
    <w:rsid w:val="4ED476D8"/>
    <w:rsid w:val="4F5905B0"/>
    <w:rsid w:val="50301536"/>
    <w:rsid w:val="50A80661"/>
    <w:rsid w:val="52520913"/>
    <w:rsid w:val="54643872"/>
    <w:rsid w:val="54B05BB6"/>
    <w:rsid w:val="55C90EBF"/>
    <w:rsid w:val="57314180"/>
    <w:rsid w:val="57754F75"/>
    <w:rsid w:val="582A16D6"/>
    <w:rsid w:val="5BA070BC"/>
    <w:rsid w:val="5C49282D"/>
    <w:rsid w:val="5E0C7EAA"/>
    <w:rsid w:val="5E7A04F8"/>
    <w:rsid w:val="5F5F5D72"/>
    <w:rsid w:val="60FE36B6"/>
    <w:rsid w:val="619818EC"/>
    <w:rsid w:val="61A84B98"/>
    <w:rsid w:val="61AF566D"/>
    <w:rsid w:val="6408324F"/>
    <w:rsid w:val="65C75F60"/>
    <w:rsid w:val="662262BF"/>
    <w:rsid w:val="67225CD5"/>
    <w:rsid w:val="673D57DE"/>
    <w:rsid w:val="68795DAA"/>
    <w:rsid w:val="69164F14"/>
    <w:rsid w:val="6A860B1C"/>
    <w:rsid w:val="6CA64767"/>
    <w:rsid w:val="70A456F8"/>
    <w:rsid w:val="731A7F87"/>
    <w:rsid w:val="7348138E"/>
    <w:rsid w:val="73D35C9E"/>
    <w:rsid w:val="746433E9"/>
    <w:rsid w:val="74D867A8"/>
    <w:rsid w:val="76E37098"/>
    <w:rsid w:val="785F765E"/>
    <w:rsid w:val="79F17BBB"/>
    <w:rsid w:val="7B304879"/>
    <w:rsid w:val="7BC37397"/>
    <w:rsid w:val="7CBD7119"/>
    <w:rsid w:val="7FEB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tabs>
        <w:tab w:val="clear" w:pos="1573"/>
        <w:tab w:val="left" w:pos="864"/>
      </w:tabs>
      <w:spacing w:before="280" w:after="290" w:line="372" w:lineRule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pBdr>
        <w:top w:val="single" w:sz="4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</w:style>
  <w:style w:type="paragraph" w:styleId="40">
    <w:name w:val="toc 4"/>
    <w:basedOn w:val="a"/>
    <w:next w:val="a"/>
    <w:qFormat/>
    <w:pPr>
      <w:ind w:leftChars="600" w:left="1260"/>
    </w:pPr>
  </w:style>
  <w:style w:type="paragraph" w:styleId="20">
    <w:name w:val="toc 2"/>
    <w:basedOn w:val="a"/>
    <w:next w:val="a"/>
    <w:qFormat/>
    <w:pPr>
      <w:ind w:leftChars="200" w:left="420"/>
    </w:p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标准正文"/>
    <w:basedOn w:val="a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0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styleId="a7">
    <w:name w:val="Balloon Text"/>
    <w:basedOn w:val="a"/>
    <w:link w:val="Char"/>
    <w:rsid w:val="00F86039"/>
    <w:rPr>
      <w:sz w:val="18"/>
      <w:szCs w:val="18"/>
    </w:rPr>
  </w:style>
  <w:style w:type="character" w:customStyle="1" w:styleId="Char">
    <w:name w:val="批注框文本 Char"/>
    <w:basedOn w:val="a0"/>
    <w:link w:val="a7"/>
    <w:rsid w:val="00F8603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tabs>
        <w:tab w:val="clear" w:pos="1573"/>
        <w:tab w:val="left" w:pos="864"/>
      </w:tabs>
      <w:spacing w:before="280" w:after="290" w:line="372" w:lineRule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pBdr>
        <w:top w:val="single" w:sz="4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</w:style>
  <w:style w:type="paragraph" w:styleId="40">
    <w:name w:val="toc 4"/>
    <w:basedOn w:val="a"/>
    <w:next w:val="a"/>
    <w:qFormat/>
    <w:pPr>
      <w:ind w:leftChars="600" w:left="1260"/>
    </w:pPr>
  </w:style>
  <w:style w:type="paragraph" w:styleId="20">
    <w:name w:val="toc 2"/>
    <w:basedOn w:val="a"/>
    <w:next w:val="a"/>
    <w:qFormat/>
    <w:pPr>
      <w:ind w:leftChars="200" w:left="420"/>
    </w:p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标准正文"/>
    <w:basedOn w:val="a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0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styleId="a7">
    <w:name w:val="Balloon Text"/>
    <w:basedOn w:val="a"/>
    <w:link w:val="Char"/>
    <w:rsid w:val="00F86039"/>
    <w:rPr>
      <w:sz w:val="18"/>
      <w:szCs w:val="18"/>
    </w:rPr>
  </w:style>
  <w:style w:type="character" w:customStyle="1" w:styleId="Char">
    <w:name w:val="批注框文本 Char"/>
    <w:basedOn w:val="a0"/>
    <w:link w:val="a7"/>
    <w:rsid w:val="00F8603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18</Pages>
  <Words>966</Words>
  <Characters>5509</Characters>
  <Application>Microsoft Office Word</Application>
  <DocSecurity>0</DocSecurity>
  <Lines>45</Lines>
  <Paragraphs>12</Paragraphs>
  <ScaleCrop>false</ScaleCrop>
  <Company/>
  <LinksUpToDate>false</LinksUpToDate>
  <CharactersWithSpaces>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LIBT</cp:lastModifiedBy>
  <cp:revision>11</cp:revision>
  <dcterms:created xsi:type="dcterms:W3CDTF">2020-01-08T08:16:00Z</dcterms:created>
  <dcterms:modified xsi:type="dcterms:W3CDTF">2020-01-08T09:52:00Z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